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10E6" w:rsidRDefault="00E6179D" w:rsidP="00E6179D">
      <w:pPr>
        <w:spacing w:after="0" w:line="360" w:lineRule="auto"/>
        <w:jc w:val="both"/>
        <w:rPr>
          <w:rFonts w:ascii="Palatino Linotype" w:hAnsi="Palatino Linotype"/>
          <w:sz w:val="24"/>
        </w:rPr>
      </w:pPr>
      <w:r w:rsidRPr="00427B79">
        <w:rPr>
          <w:rFonts w:ascii="Palatino Linotype" w:eastAsia="Calibri" w:hAnsi="Palatino Linotype" w:cs="Arial"/>
          <w:b/>
          <w:sz w:val="24"/>
          <w:szCs w:val="24"/>
        </w:rPr>
        <w:t xml:space="preserve">VOTO PARTICULAR DEL COMISIONADO JOSÉ GUADALUPE LUNA HERNÁNDEZ EN EL RECURSO DE </w:t>
      </w:r>
      <w:r w:rsidRPr="00EC55B3">
        <w:rPr>
          <w:rFonts w:ascii="Palatino Linotype" w:eastAsia="Calibri" w:hAnsi="Palatino Linotype" w:cs="Arial"/>
          <w:b/>
          <w:sz w:val="24"/>
          <w:szCs w:val="24"/>
        </w:rPr>
        <w:t xml:space="preserve">REVISIÓN </w:t>
      </w:r>
      <w:r w:rsidR="00DB39B5" w:rsidRPr="00801E0D">
        <w:rPr>
          <w:rFonts w:ascii="Palatino Linotype" w:hAnsi="Palatino Linotype"/>
          <w:b/>
          <w:sz w:val="24"/>
        </w:rPr>
        <w:t>0</w:t>
      </w:r>
      <w:r w:rsidR="001F1894">
        <w:rPr>
          <w:rFonts w:ascii="Palatino Linotype" w:hAnsi="Palatino Linotype"/>
          <w:b/>
          <w:sz w:val="24"/>
        </w:rPr>
        <w:t>0622</w:t>
      </w:r>
      <w:r w:rsidR="00801E0D" w:rsidRPr="00801E0D">
        <w:rPr>
          <w:rFonts w:ascii="Palatino Linotype" w:hAnsi="Palatino Linotype" w:cs="Arial"/>
          <w:b/>
          <w:bCs/>
          <w:sz w:val="24"/>
        </w:rPr>
        <w:t>/INFOEM/IP/RR/2019</w:t>
      </w:r>
      <w:r w:rsidR="00DB39B5" w:rsidRPr="00801E0D">
        <w:rPr>
          <w:rFonts w:ascii="Palatino Linotype" w:hAnsi="Palatino Linotype"/>
          <w:sz w:val="24"/>
        </w:rPr>
        <w:t>.</w:t>
      </w:r>
    </w:p>
    <w:p w:rsidR="00B810E6" w:rsidRPr="00B810E6" w:rsidRDefault="00B810E6" w:rsidP="00E6179D">
      <w:pPr>
        <w:spacing w:after="0" w:line="360" w:lineRule="auto"/>
        <w:jc w:val="both"/>
        <w:rPr>
          <w:rFonts w:ascii="Palatino Linotype" w:hAnsi="Palatino Linotype"/>
          <w:sz w:val="24"/>
        </w:rPr>
      </w:pPr>
    </w:p>
    <w:p w:rsidR="001F1894" w:rsidRDefault="00E6179D" w:rsidP="00E6179D">
      <w:pPr>
        <w:spacing w:after="0" w:line="360" w:lineRule="auto"/>
        <w:jc w:val="both"/>
        <w:rPr>
          <w:rFonts w:ascii="Palatino Linotype" w:eastAsia="Calibri" w:hAnsi="Palatino Linotype" w:cs="Arial"/>
          <w:sz w:val="24"/>
          <w:szCs w:val="24"/>
        </w:rPr>
      </w:pPr>
      <w:r w:rsidRPr="00427B79">
        <w:rPr>
          <w:rFonts w:ascii="Palatino Linotype" w:eastAsia="Calibri" w:hAnsi="Palatino Linotype" w:cs="Arial"/>
          <w:b/>
          <w:sz w:val="24"/>
          <w:szCs w:val="24"/>
        </w:rPr>
        <w:t>Resumen del voto:</w:t>
      </w:r>
      <w:r w:rsidRPr="00427B79">
        <w:rPr>
          <w:rFonts w:ascii="Palatino Linotype" w:eastAsia="Calibri" w:hAnsi="Palatino Linotype" w:cs="Arial"/>
          <w:sz w:val="24"/>
          <w:szCs w:val="24"/>
        </w:rPr>
        <w:t xml:space="preserve"> </w:t>
      </w:r>
      <w:r w:rsidR="00192609">
        <w:rPr>
          <w:rFonts w:ascii="Palatino Linotype" w:eastAsia="Calibri" w:hAnsi="Palatino Linotype" w:cs="Arial"/>
          <w:sz w:val="24"/>
          <w:szCs w:val="24"/>
        </w:rPr>
        <w:t>Cuando en una</w:t>
      </w:r>
      <w:r w:rsidR="00B810E6">
        <w:rPr>
          <w:rFonts w:ascii="Palatino Linotype" w:eastAsia="Calibri" w:hAnsi="Palatino Linotype" w:cs="Arial"/>
          <w:sz w:val="24"/>
          <w:szCs w:val="24"/>
        </w:rPr>
        <w:t xml:space="preserve"> solicitud de información</w:t>
      </w:r>
      <w:r w:rsidR="00192609">
        <w:rPr>
          <w:rFonts w:ascii="Palatino Linotype" w:eastAsia="Calibri" w:hAnsi="Palatino Linotype" w:cs="Arial"/>
          <w:sz w:val="24"/>
          <w:szCs w:val="24"/>
        </w:rPr>
        <w:t xml:space="preserve"> se </w:t>
      </w:r>
      <w:r w:rsidR="001F1894">
        <w:rPr>
          <w:rFonts w:ascii="Palatino Linotype" w:eastAsia="Calibri" w:hAnsi="Palatino Linotype" w:cs="Arial"/>
          <w:sz w:val="24"/>
          <w:szCs w:val="24"/>
        </w:rPr>
        <w:t>requiera información que indudablemente</w:t>
      </w:r>
      <w:r w:rsidR="00065FA2">
        <w:rPr>
          <w:rFonts w:ascii="Palatino Linotype" w:eastAsia="Calibri" w:hAnsi="Palatino Linotype" w:cs="Arial"/>
          <w:sz w:val="24"/>
          <w:szCs w:val="24"/>
        </w:rPr>
        <w:t xml:space="preserve"> administra</w:t>
      </w:r>
      <w:r w:rsidR="00BE3437">
        <w:rPr>
          <w:rFonts w:ascii="Palatino Linotype" w:eastAsia="Calibri" w:hAnsi="Palatino Linotype" w:cs="Arial"/>
          <w:sz w:val="24"/>
          <w:szCs w:val="24"/>
        </w:rPr>
        <w:t>n</w:t>
      </w:r>
      <w:r w:rsidR="00065FA2">
        <w:rPr>
          <w:rFonts w:ascii="Palatino Linotype" w:eastAsia="Calibri" w:hAnsi="Palatino Linotype" w:cs="Arial"/>
          <w:sz w:val="24"/>
          <w:szCs w:val="24"/>
        </w:rPr>
        <w:t xml:space="preserve">, poseen </w:t>
      </w:r>
      <w:r w:rsidR="001F1894">
        <w:rPr>
          <w:rFonts w:ascii="Palatino Linotype" w:eastAsia="Calibri" w:hAnsi="Palatino Linotype" w:cs="Arial"/>
          <w:sz w:val="24"/>
          <w:szCs w:val="24"/>
        </w:rPr>
        <w:t>o generan los sujetos obligados en el ejercicio de sus atribuciones, no es procedente que este instituto permita el simple pronunciamiento</w:t>
      </w:r>
      <w:r w:rsidR="00065FA2">
        <w:rPr>
          <w:rFonts w:ascii="Palatino Linotype" w:eastAsia="Calibri" w:hAnsi="Palatino Linotype" w:cs="Arial"/>
          <w:sz w:val="24"/>
          <w:szCs w:val="24"/>
        </w:rPr>
        <w:t xml:space="preserve"> </w:t>
      </w:r>
      <w:r w:rsidR="001F1894">
        <w:rPr>
          <w:rFonts w:ascii="Palatino Linotype" w:eastAsia="Calibri" w:hAnsi="Palatino Linotype" w:cs="Arial"/>
          <w:sz w:val="24"/>
          <w:szCs w:val="24"/>
        </w:rPr>
        <w:t xml:space="preserve">respecto de la entrega de la misma.  </w:t>
      </w:r>
    </w:p>
    <w:p w:rsidR="001F1894" w:rsidRDefault="001F1894" w:rsidP="00E6179D">
      <w:pPr>
        <w:spacing w:after="0" w:line="360" w:lineRule="auto"/>
        <w:jc w:val="both"/>
        <w:rPr>
          <w:rFonts w:ascii="Palatino Linotype" w:eastAsia="Calibri" w:hAnsi="Palatino Linotype" w:cs="Arial"/>
          <w:sz w:val="24"/>
          <w:szCs w:val="24"/>
        </w:rPr>
      </w:pPr>
    </w:p>
    <w:p w:rsidR="00E6179D" w:rsidRPr="00835C8D" w:rsidRDefault="00E6179D" w:rsidP="00B73B30">
      <w:pPr>
        <w:pStyle w:val="TtulodeTDC"/>
        <w:spacing w:line="360" w:lineRule="auto"/>
        <w:rPr>
          <w:rFonts w:cs="Arial"/>
          <w:b w:val="0"/>
          <w:color w:val="auto"/>
          <w:szCs w:val="24"/>
        </w:rPr>
      </w:pPr>
      <w:r w:rsidRPr="00835C8D">
        <w:rPr>
          <w:rFonts w:cs="Arial"/>
          <w:color w:val="auto"/>
          <w:szCs w:val="24"/>
        </w:rPr>
        <w:t>Índice</w:t>
      </w:r>
      <w:r w:rsidR="00B73B30">
        <w:rPr>
          <w:rFonts w:cs="Arial"/>
          <w:color w:val="auto"/>
          <w:szCs w:val="24"/>
        </w:rPr>
        <w:t>.</w:t>
      </w:r>
    </w:p>
    <w:sdt>
      <w:sdtPr>
        <w:rPr>
          <w:rFonts w:asciiTheme="minorHAnsi" w:hAnsiTheme="minorHAnsi"/>
          <w:b w:val="0"/>
          <w:noProof w:val="0"/>
          <w:sz w:val="24"/>
          <w:szCs w:val="24"/>
          <w:lang w:val="es-ES"/>
        </w:rPr>
        <w:id w:val="-1628690016"/>
        <w:docPartObj>
          <w:docPartGallery w:val="Table of Contents"/>
          <w:docPartUnique/>
        </w:docPartObj>
      </w:sdtPr>
      <w:sdtEndPr>
        <w:rPr>
          <w:bCs/>
        </w:rPr>
      </w:sdtEndPr>
      <w:sdtContent>
        <w:p w:rsidR="00065FA2" w:rsidRPr="00065FA2" w:rsidRDefault="00E6179D">
          <w:pPr>
            <w:pStyle w:val="TDC1"/>
            <w:rPr>
              <w:rFonts w:eastAsiaTheme="minorEastAsia"/>
              <w:b w:val="0"/>
              <w:sz w:val="22"/>
              <w:szCs w:val="22"/>
              <w:lang w:eastAsia="es-MX"/>
            </w:rPr>
          </w:pPr>
          <w:r w:rsidRPr="00BD1170">
            <w:rPr>
              <w:sz w:val="24"/>
              <w:szCs w:val="24"/>
            </w:rPr>
            <w:fldChar w:fldCharType="begin"/>
          </w:r>
          <w:r w:rsidRPr="00BD1170">
            <w:rPr>
              <w:sz w:val="24"/>
              <w:szCs w:val="24"/>
            </w:rPr>
            <w:instrText xml:space="preserve"> TOC \o "1-3" \h \z \u </w:instrText>
          </w:r>
          <w:r w:rsidRPr="00BD1170">
            <w:rPr>
              <w:sz w:val="24"/>
              <w:szCs w:val="24"/>
            </w:rPr>
            <w:fldChar w:fldCharType="separate"/>
          </w:r>
          <w:hyperlink w:anchor="_Toc7454892" w:history="1">
            <w:r w:rsidR="00065FA2" w:rsidRPr="00065FA2">
              <w:rPr>
                <w:rStyle w:val="Hipervnculo"/>
                <w:rFonts w:eastAsia="Times New Roman"/>
                <w:sz w:val="22"/>
                <w:szCs w:val="22"/>
              </w:rPr>
              <w:t>I.</w:t>
            </w:r>
            <w:r w:rsidR="00065FA2" w:rsidRPr="00065FA2">
              <w:rPr>
                <w:rFonts w:eastAsiaTheme="minorEastAsia"/>
                <w:b w:val="0"/>
                <w:sz w:val="22"/>
                <w:szCs w:val="22"/>
                <w:lang w:eastAsia="es-MX"/>
              </w:rPr>
              <w:tab/>
            </w:r>
            <w:r w:rsidR="00065FA2" w:rsidRPr="00065FA2">
              <w:rPr>
                <w:rStyle w:val="Hipervnculo"/>
                <w:rFonts w:eastAsia="Times New Roman"/>
                <w:sz w:val="22"/>
                <w:szCs w:val="22"/>
              </w:rPr>
              <w:t>Consideraciones Generales</w:t>
            </w:r>
            <w:r w:rsidR="00065FA2" w:rsidRPr="00065FA2">
              <w:rPr>
                <w:webHidden/>
                <w:sz w:val="22"/>
                <w:szCs w:val="22"/>
              </w:rPr>
              <w:tab/>
            </w:r>
            <w:r w:rsidR="00065FA2" w:rsidRPr="00065FA2">
              <w:rPr>
                <w:webHidden/>
                <w:sz w:val="22"/>
                <w:szCs w:val="22"/>
              </w:rPr>
              <w:fldChar w:fldCharType="begin"/>
            </w:r>
            <w:r w:rsidR="00065FA2" w:rsidRPr="00065FA2">
              <w:rPr>
                <w:webHidden/>
                <w:sz w:val="22"/>
                <w:szCs w:val="22"/>
              </w:rPr>
              <w:instrText xml:space="preserve"> PAGEREF _Toc7454892 \h </w:instrText>
            </w:r>
            <w:r w:rsidR="00065FA2" w:rsidRPr="00065FA2">
              <w:rPr>
                <w:webHidden/>
                <w:sz w:val="22"/>
                <w:szCs w:val="22"/>
              </w:rPr>
            </w:r>
            <w:r w:rsidR="00065FA2" w:rsidRPr="00065FA2">
              <w:rPr>
                <w:webHidden/>
                <w:sz w:val="22"/>
                <w:szCs w:val="22"/>
              </w:rPr>
              <w:fldChar w:fldCharType="separate"/>
            </w:r>
            <w:r w:rsidR="00C64A4B">
              <w:rPr>
                <w:webHidden/>
                <w:sz w:val="22"/>
                <w:szCs w:val="22"/>
              </w:rPr>
              <w:t>1</w:t>
            </w:r>
            <w:r w:rsidR="00065FA2" w:rsidRPr="00065FA2">
              <w:rPr>
                <w:webHidden/>
                <w:sz w:val="22"/>
                <w:szCs w:val="22"/>
              </w:rPr>
              <w:fldChar w:fldCharType="end"/>
            </w:r>
          </w:hyperlink>
        </w:p>
        <w:p w:rsidR="00065FA2" w:rsidRPr="00065FA2" w:rsidRDefault="00C20195">
          <w:pPr>
            <w:pStyle w:val="TDC1"/>
            <w:rPr>
              <w:rFonts w:eastAsiaTheme="minorEastAsia"/>
              <w:b w:val="0"/>
              <w:sz w:val="22"/>
              <w:szCs w:val="22"/>
              <w:lang w:eastAsia="es-MX"/>
            </w:rPr>
          </w:pPr>
          <w:hyperlink w:anchor="_Toc7454893" w:history="1">
            <w:r w:rsidR="00065FA2" w:rsidRPr="00065FA2">
              <w:rPr>
                <w:rStyle w:val="Hipervnculo"/>
                <w:rFonts w:eastAsia="Calibri"/>
                <w:sz w:val="22"/>
                <w:szCs w:val="22"/>
                <w:lang w:val="es-ES"/>
              </w:rPr>
              <w:t>II.</w:t>
            </w:r>
            <w:r w:rsidR="00065FA2" w:rsidRPr="00065FA2">
              <w:rPr>
                <w:rFonts w:eastAsiaTheme="minorEastAsia"/>
                <w:b w:val="0"/>
                <w:sz w:val="22"/>
                <w:szCs w:val="22"/>
                <w:lang w:eastAsia="es-MX"/>
              </w:rPr>
              <w:tab/>
            </w:r>
            <w:r w:rsidR="00065FA2" w:rsidRPr="00065FA2">
              <w:rPr>
                <w:rStyle w:val="Hipervnculo"/>
                <w:rFonts w:eastAsia="Calibri"/>
                <w:sz w:val="22"/>
                <w:szCs w:val="22"/>
                <w:lang w:val="es-ES"/>
              </w:rPr>
              <w:t>De los requerimientos planteados en el recurso de revisión.</w:t>
            </w:r>
            <w:r w:rsidR="00065FA2" w:rsidRPr="00065FA2">
              <w:rPr>
                <w:webHidden/>
                <w:sz w:val="22"/>
                <w:szCs w:val="22"/>
              </w:rPr>
              <w:tab/>
            </w:r>
            <w:r w:rsidR="00065FA2" w:rsidRPr="00065FA2">
              <w:rPr>
                <w:webHidden/>
                <w:sz w:val="22"/>
                <w:szCs w:val="22"/>
              </w:rPr>
              <w:fldChar w:fldCharType="begin"/>
            </w:r>
            <w:r w:rsidR="00065FA2" w:rsidRPr="00065FA2">
              <w:rPr>
                <w:webHidden/>
                <w:sz w:val="22"/>
                <w:szCs w:val="22"/>
              </w:rPr>
              <w:instrText xml:space="preserve"> PAGEREF _Toc7454893 \h </w:instrText>
            </w:r>
            <w:r w:rsidR="00065FA2" w:rsidRPr="00065FA2">
              <w:rPr>
                <w:webHidden/>
                <w:sz w:val="22"/>
                <w:szCs w:val="22"/>
              </w:rPr>
            </w:r>
            <w:r w:rsidR="00065FA2" w:rsidRPr="00065FA2">
              <w:rPr>
                <w:webHidden/>
                <w:sz w:val="22"/>
                <w:szCs w:val="22"/>
              </w:rPr>
              <w:fldChar w:fldCharType="separate"/>
            </w:r>
            <w:r w:rsidR="00C64A4B">
              <w:rPr>
                <w:webHidden/>
                <w:sz w:val="22"/>
                <w:szCs w:val="22"/>
              </w:rPr>
              <w:t>2</w:t>
            </w:r>
            <w:r w:rsidR="00065FA2" w:rsidRPr="00065FA2">
              <w:rPr>
                <w:webHidden/>
                <w:sz w:val="22"/>
                <w:szCs w:val="22"/>
              </w:rPr>
              <w:fldChar w:fldCharType="end"/>
            </w:r>
          </w:hyperlink>
        </w:p>
        <w:p w:rsidR="00065FA2" w:rsidRPr="00065FA2" w:rsidRDefault="00C20195">
          <w:pPr>
            <w:pStyle w:val="TDC2"/>
            <w:rPr>
              <w:rFonts w:ascii="Palatino Linotype" w:eastAsiaTheme="minorEastAsia" w:hAnsi="Palatino Linotype"/>
              <w:noProof/>
              <w:lang w:eastAsia="es-MX"/>
            </w:rPr>
          </w:pPr>
          <w:hyperlink w:anchor="_Toc7454894" w:history="1">
            <w:r w:rsidR="00065FA2" w:rsidRPr="00065FA2">
              <w:rPr>
                <w:rStyle w:val="Hipervnculo"/>
                <w:rFonts w:ascii="Palatino Linotype" w:hAnsi="Palatino Linotype"/>
                <w:b/>
                <w:noProof/>
              </w:rPr>
              <w:t>III. Del Derecho de acceso a la información pública y el deber de motivar.</w:t>
            </w:r>
            <w:r w:rsidR="00065FA2" w:rsidRPr="00065FA2">
              <w:rPr>
                <w:rFonts w:ascii="Palatino Linotype" w:hAnsi="Palatino Linotype"/>
                <w:noProof/>
                <w:webHidden/>
              </w:rPr>
              <w:tab/>
            </w:r>
            <w:r w:rsidR="00065FA2" w:rsidRPr="00065FA2">
              <w:rPr>
                <w:rFonts w:ascii="Palatino Linotype" w:hAnsi="Palatino Linotype"/>
                <w:noProof/>
                <w:webHidden/>
              </w:rPr>
              <w:fldChar w:fldCharType="begin"/>
            </w:r>
            <w:r w:rsidR="00065FA2" w:rsidRPr="00065FA2">
              <w:rPr>
                <w:rFonts w:ascii="Palatino Linotype" w:hAnsi="Palatino Linotype"/>
                <w:noProof/>
                <w:webHidden/>
              </w:rPr>
              <w:instrText xml:space="preserve"> PAGEREF _Toc7454894 \h </w:instrText>
            </w:r>
            <w:r w:rsidR="00065FA2" w:rsidRPr="00065FA2">
              <w:rPr>
                <w:rFonts w:ascii="Palatino Linotype" w:hAnsi="Palatino Linotype"/>
                <w:noProof/>
                <w:webHidden/>
              </w:rPr>
            </w:r>
            <w:r w:rsidR="00065FA2" w:rsidRPr="00065FA2">
              <w:rPr>
                <w:rFonts w:ascii="Palatino Linotype" w:hAnsi="Palatino Linotype"/>
                <w:noProof/>
                <w:webHidden/>
              </w:rPr>
              <w:fldChar w:fldCharType="separate"/>
            </w:r>
            <w:r w:rsidR="00C64A4B">
              <w:rPr>
                <w:rFonts w:ascii="Palatino Linotype" w:hAnsi="Palatino Linotype"/>
                <w:noProof/>
                <w:webHidden/>
              </w:rPr>
              <w:t>5</w:t>
            </w:r>
            <w:r w:rsidR="00065FA2" w:rsidRPr="00065FA2">
              <w:rPr>
                <w:rFonts w:ascii="Palatino Linotype" w:hAnsi="Palatino Linotype"/>
                <w:noProof/>
                <w:webHidden/>
              </w:rPr>
              <w:fldChar w:fldCharType="end"/>
            </w:r>
          </w:hyperlink>
        </w:p>
        <w:p w:rsidR="00065FA2" w:rsidRPr="00065FA2" w:rsidRDefault="00C20195">
          <w:pPr>
            <w:pStyle w:val="TDC1"/>
            <w:rPr>
              <w:rFonts w:eastAsiaTheme="minorEastAsia"/>
              <w:b w:val="0"/>
              <w:sz w:val="22"/>
              <w:szCs w:val="22"/>
              <w:lang w:eastAsia="es-MX"/>
            </w:rPr>
          </w:pPr>
          <w:hyperlink w:anchor="_Toc7454895" w:history="1">
            <w:r w:rsidR="00065FA2" w:rsidRPr="00065FA2">
              <w:rPr>
                <w:rStyle w:val="Hipervnculo"/>
                <w:rFonts w:eastAsia="Calibri"/>
                <w:sz w:val="22"/>
                <w:szCs w:val="22"/>
              </w:rPr>
              <w:t>IV. Del Pronunciamiento simple</w:t>
            </w:r>
            <w:r w:rsidR="00065FA2" w:rsidRPr="00065FA2">
              <w:rPr>
                <w:webHidden/>
                <w:sz w:val="22"/>
                <w:szCs w:val="22"/>
              </w:rPr>
              <w:tab/>
            </w:r>
            <w:r w:rsidR="00065FA2" w:rsidRPr="00065FA2">
              <w:rPr>
                <w:webHidden/>
                <w:sz w:val="22"/>
                <w:szCs w:val="22"/>
              </w:rPr>
              <w:fldChar w:fldCharType="begin"/>
            </w:r>
            <w:r w:rsidR="00065FA2" w:rsidRPr="00065FA2">
              <w:rPr>
                <w:webHidden/>
                <w:sz w:val="22"/>
                <w:szCs w:val="22"/>
              </w:rPr>
              <w:instrText xml:space="preserve"> PAGEREF _Toc7454895 \h </w:instrText>
            </w:r>
            <w:r w:rsidR="00065FA2" w:rsidRPr="00065FA2">
              <w:rPr>
                <w:webHidden/>
                <w:sz w:val="22"/>
                <w:szCs w:val="22"/>
              </w:rPr>
            </w:r>
            <w:r w:rsidR="00065FA2" w:rsidRPr="00065FA2">
              <w:rPr>
                <w:webHidden/>
                <w:sz w:val="22"/>
                <w:szCs w:val="22"/>
              </w:rPr>
              <w:fldChar w:fldCharType="separate"/>
            </w:r>
            <w:r w:rsidR="00C64A4B">
              <w:rPr>
                <w:webHidden/>
                <w:sz w:val="22"/>
                <w:szCs w:val="22"/>
              </w:rPr>
              <w:t>9</w:t>
            </w:r>
            <w:r w:rsidR="00065FA2" w:rsidRPr="00065FA2">
              <w:rPr>
                <w:webHidden/>
                <w:sz w:val="22"/>
                <w:szCs w:val="22"/>
              </w:rPr>
              <w:fldChar w:fldCharType="end"/>
            </w:r>
          </w:hyperlink>
        </w:p>
        <w:p w:rsidR="00065FA2" w:rsidRPr="00065FA2" w:rsidRDefault="00C20195">
          <w:pPr>
            <w:pStyle w:val="TDC1"/>
            <w:rPr>
              <w:rFonts w:eastAsiaTheme="minorEastAsia"/>
              <w:b w:val="0"/>
              <w:sz w:val="22"/>
              <w:szCs w:val="22"/>
              <w:lang w:eastAsia="es-MX"/>
            </w:rPr>
          </w:pPr>
          <w:hyperlink w:anchor="_Toc7454896" w:history="1">
            <w:r w:rsidR="00065FA2" w:rsidRPr="00065FA2">
              <w:rPr>
                <w:rStyle w:val="Hipervnculo"/>
                <w:rFonts w:eastAsia="Calibri"/>
                <w:sz w:val="22"/>
                <w:szCs w:val="22"/>
              </w:rPr>
              <w:t>V. Conclusión.</w:t>
            </w:r>
            <w:r w:rsidR="00065FA2" w:rsidRPr="00065FA2">
              <w:rPr>
                <w:webHidden/>
                <w:sz w:val="22"/>
                <w:szCs w:val="22"/>
              </w:rPr>
              <w:tab/>
            </w:r>
            <w:r w:rsidR="00065FA2" w:rsidRPr="00065FA2">
              <w:rPr>
                <w:webHidden/>
                <w:sz w:val="22"/>
                <w:szCs w:val="22"/>
              </w:rPr>
              <w:fldChar w:fldCharType="begin"/>
            </w:r>
            <w:r w:rsidR="00065FA2" w:rsidRPr="00065FA2">
              <w:rPr>
                <w:webHidden/>
                <w:sz w:val="22"/>
                <w:szCs w:val="22"/>
              </w:rPr>
              <w:instrText xml:space="preserve"> PAGEREF _Toc7454896 \h </w:instrText>
            </w:r>
            <w:r w:rsidR="00065FA2" w:rsidRPr="00065FA2">
              <w:rPr>
                <w:webHidden/>
                <w:sz w:val="22"/>
                <w:szCs w:val="22"/>
              </w:rPr>
            </w:r>
            <w:r w:rsidR="00065FA2" w:rsidRPr="00065FA2">
              <w:rPr>
                <w:webHidden/>
                <w:sz w:val="22"/>
                <w:szCs w:val="22"/>
              </w:rPr>
              <w:fldChar w:fldCharType="separate"/>
            </w:r>
            <w:r w:rsidR="00C64A4B">
              <w:rPr>
                <w:webHidden/>
                <w:sz w:val="22"/>
                <w:szCs w:val="22"/>
              </w:rPr>
              <w:t>15</w:t>
            </w:r>
            <w:r w:rsidR="00065FA2" w:rsidRPr="00065FA2">
              <w:rPr>
                <w:webHidden/>
                <w:sz w:val="22"/>
                <w:szCs w:val="22"/>
              </w:rPr>
              <w:fldChar w:fldCharType="end"/>
            </w:r>
          </w:hyperlink>
        </w:p>
        <w:p w:rsidR="006E6FB8" w:rsidRPr="00784D18" w:rsidRDefault="00E6179D" w:rsidP="00784D18">
          <w:pPr>
            <w:spacing w:line="360" w:lineRule="auto"/>
            <w:rPr>
              <w:rFonts w:ascii="Palatino Linotype" w:hAnsi="Palatino Linotype"/>
              <w:sz w:val="24"/>
              <w:szCs w:val="24"/>
            </w:rPr>
          </w:pPr>
          <w:r w:rsidRPr="00BD1170">
            <w:rPr>
              <w:rFonts w:ascii="Palatino Linotype" w:hAnsi="Palatino Linotype"/>
              <w:b/>
              <w:bCs/>
              <w:sz w:val="24"/>
              <w:szCs w:val="24"/>
              <w:lang w:val="es-ES"/>
            </w:rPr>
            <w:fldChar w:fldCharType="end"/>
          </w:r>
        </w:p>
      </w:sdtContent>
    </w:sdt>
    <w:p w:rsidR="00B810E6" w:rsidRDefault="00E6179D" w:rsidP="00B810E6">
      <w:pPr>
        <w:pStyle w:val="Ttulo1"/>
        <w:numPr>
          <w:ilvl w:val="0"/>
          <w:numId w:val="2"/>
        </w:numPr>
        <w:ind w:left="0" w:firstLine="0"/>
        <w:rPr>
          <w:rFonts w:eastAsia="Times New Roman"/>
          <w:color w:val="auto"/>
          <w:szCs w:val="24"/>
        </w:rPr>
      </w:pPr>
      <w:bookmarkStart w:id="0" w:name="_Toc7454892"/>
      <w:r w:rsidRPr="00427B79">
        <w:rPr>
          <w:rFonts w:eastAsia="Times New Roman"/>
          <w:color w:val="auto"/>
          <w:szCs w:val="24"/>
        </w:rPr>
        <w:t>Consideraciones Generales</w:t>
      </w:r>
      <w:bookmarkEnd w:id="0"/>
    </w:p>
    <w:p w:rsidR="00B810E6" w:rsidRPr="00B810E6" w:rsidRDefault="00B810E6" w:rsidP="00B810E6"/>
    <w:p w:rsidR="00E6179D" w:rsidRPr="00EC55B3" w:rsidRDefault="00E6179D" w:rsidP="006B785A">
      <w:pPr>
        <w:numPr>
          <w:ilvl w:val="0"/>
          <w:numId w:val="1"/>
        </w:numPr>
        <w:spacing w:after="0" w:line="360" w:lineRule="auto"/>
        <w:ind w:left="0" w:firstLine="0"/>
        <w:contextualSpacing/>
        <w:jc w:val="both"/>
        <w:rPr>
          <w:rFonts w:ascii="Palatino Linotype" w:eastAsia="Calibri" w:hAnsi="Palatino Linotype" w:cs="Arial"/>
          <w:sz w:val="24"/>
          <w:szCs w:val="24"/>
        </w:rPr>
      </w:pPr>
      <w:r w:rsidRPr="00427B79">
        <w:rPr>
          <w:rFonts w:ascii="Palatino Linotype" w:eastAsia="Times New Roman" w:hAnsi="Palatino Linotype" w:cs="Arial"/>
          <w:sz w:val="24"/>
          <w:szCs w:val="24"/>
          <w:lang w:val="es-ES_tradnl"/>
        </w:rPr>
        <w:t>He con</w:t>
      </w:r>
      <w:r w:rsidR="00291A41">
        <w:rPr>
          <w:rFonts w:ascii="Palatino Linotype" w:eastAsia="Times New Roman" w:hAnsi="Palatino Linotype" w:cs="Arial"/>
          <w:sz w:val="24"/>
          <w:szCs w:val="24"/>
          <w:lang w:val="es-ES_tradnl"/>
        </w:rPr>
        <w:t xml:space="preserve">currido con mi voto particular </w:t>
      </w:r>
      <w:r w:rsidRPr="00427B79">
        <w:rPr>
          <w:rFonts w:ascii="Palatino Linotype" w:eastAsia="Times New Roman" w:hAnsi="Palatino Linotype" w:cs="Arial"/>
          <w:sz w:val="24"/>
          <w:szCs w:val="24"/>
          <w:lang w:val="es-ES_tradnl"/>
        </w:rPr>
        <w:t>e</w:t>
      </w:r>
      <w:r w:rsidR="00291A41">
        <w:rPr>
          <w:rFonts w:ascii="Palatino Linotype" w:eastAsia="Times New Roman" w:hAnsi="Palatino Linotype" w:cs="Arial"/>
          <w:sz w:val="24"/>
          <w:szCs w:val="24"/>
          <w:lang w:val="es-ES_tradnl"/>
        </w:rPr>
        <w:t>n</w:t>
      </w:r>
      <w:r w:rsidRPr="00427B79">
        <w:rPr>
          <w:rFonts w:ascii="Palatino Linotype" w:eastAsia="Times New Roman" w:hAnsi="Palatino Linotype" w:cs="Arial"/>
          <w:sz w:val="24"/>
          <w:szCs w:val="24"/>
          <w:lang w:val="es-ES_tradnl"/>
        </w:rPr>
        <w:t xml:space="preserve"> la presente resolución emitida </w:t>
      </w:r>
      <w:r w:rsidRPr="00427B79">
        <w:rPr>
          <w:rFonts w:ascii="Palatino Linotype" w:eastAsia="Calibri" w:hAnsi="Palatino Linotype" w:cs="Arial"/>
          <w:sz w:val="24"/>
          <w:szCs w:val="24"/>
        </w:rPr>
        <w:t>por el Pleno del Instituto de Transparencia, Acceso a la Información Pública y Protección de Datos Personales del Estad</w:t>
      </w:r>
      <w:r w:rsidR="006C1A3C">
        <w:rPr>
          <w:rFonts w:ascii="Palatino Linotype" w:eastAsia="Calibri" w:hAnsi="Palatino Linotype" w:cs="Arial"/>
          <w:sz w:val="24"/>
          <w:szCs w:val="24"/>
        </w:rPr>
        <w:t xml:space="preserve">o de México y Municipios, en su </w:t>
      </w:r>
      <w:r w:rsidR="00801E0D">
        <w:rPr>
          <w:rFonts w:ascii="Palatino Linotype" w:eastAsia="Calibri" w:hAnsi="Palatino Linotype" w:cs="Arial"/>
          <w:sz w:val="24"/>
          <w:szCs w:val="24"/>
        </w:rPr>
        <w:t>Décimo</w:t>
      </w:r>
      <w:r w:rsidR="001F1894">
        <w:rPr>
          <w:rFonts w:ascii="Palatino Linotype" w:eastAsia="Calibri" w:hAnsi="Palatino Linotype" w:cs="Arial"/>
          <w:sz w:val="24"/>
          <w:szCs w:val="24"/>
        </w:rPr>
        <w:t xml:space="preserve"> Quinta</w:t>
      </w:r>
      <w:r w:rsidR="00801E0D">
        <w:rPr>
          <w:rFonts w:ascii="Palatino Linotype" w:eastAsia="Calibri" w:hAnsi="Palatino Linotype" w:cs="Arial"/>
          <w:sz w:val="24"/>
          <w:szCs w:val="24"/>
        </w:rPr>
        <w:t xml:space="preserve"> </w:t>
      </w:r>
      <w:r w:rsidRPr="00427B79">
        <w:rPr>
          <w:rFonts w:ascii="Palatino Linotype" w:eastAsia="Calibri" w:hAnsi="Palatino Linotype" w:cs="Arial"/>
          <w:sz w:val="24"/>
          <w:szCs w:val="24"/>
        </w:rPr>
        <w:t xml:space="preserve"> S</w:t>
      </w:r>
      <w:r w:rsidR="00801E0D">
        <w:rPr>
          <w:rFonts w:ascii="Palatino Linotype" w:eastAsia="Calibri" w:hAnsi="Palatino Linotype" w:cs="Arial"/>
          <w:sz w:val="24"/>
          <w:szCs w:val="24"/>
        </w:rPr>
        <w:t>esión Ordinaria celebra</w:t>
      </w:r>
      <w:r w:rsidR="001F1894">
        <w:rPr>
          <w:rFonts w:ascii="Palatino Linotype" w:eastAsia="Calibri" w:hAnsi="Palatino Linotype" w:cs="Arial"/>
          <w:sz w:val="24"/>
          <w:szCs w:val="24"/>
        </w:rPr>
        <w:t xml:space="preserve">da el día veinticuatro </w:t>
      </w:r>
      <w:r w:rsidRPr="00427B79">
        <w:rPr>
          <w:rFonts w:ascii="Palatino Linotype" w:eastAsia="Calibri" w:hAnsi="Palatino Linotype" w:cs="Arial"/>
          <w:sz w:val="24"/>
          <w:szCs w:val="24"/>
        </w:rPr>
        <w:t>(</w:t>
      </w:r>
      <w:r w:rsidR="001F1894">
        <w:rPr>
          <w:rFonts w:ascii="Palatino Linotype" w:eastAsia="Calibri" w:hAnsi="Palatino Linotype" w:cs="Arial"/>
          <w:sz w:val="24"/>
          <w:szCs w:val="24"/>
        </w:rPr>
        <w:t>24</w:t>
      </w:r>
      <w:r w:rsidR="00801E0D">
        <w:rPr>
          <w:rFonts w:ascii="Palatino Linotype" w:eastAsia="Calibri" w:hAnsi="Palatino Linotype" w:cs="Arial"/>
          <w:sz w:val="24"/>
          <w:szCs w:val="24"/>
        </w:rPr>
        <w:t xml:space="preserve">) de </w:t>
      </w:r>
      <w:r w:rsidR="001F1894">
        <w:rPr>
          <w:rFonts w:ascii="Palatino Linotype" w:eastAsia="Calibri" w:hAnsi="Palatino Linotype" w:cs="Arial"/>
          <w:sz w:val="24"/>
          <w:szCs w:val="24"/>
        </w:rPr>
        <w:t xml:space="preserve">abril </w:t>
      </w:r>
      <w:r w:rsidRPr="00427B79">
        <w:rPr>
          <w:rFonts w:ascii="Palatino Linotype" w:eastAsia="Calibri" w:hAnsi="Palatino Linotype" w:cs="Arial"/>
          <w:sz w:val="24"/>
          <w:szCs w:val="24"/>
        </w:rPr>
        <w:t xml:space="preserve">de </w:t>
      </w:r>
      <w:r w:rsidR="00680533" w:rsidRPr="00427B79">
        <w:rPr>
          <w:rFonts w:ascii="Palatino Linotype" w:eastAsia="Calibri" w:hAnsi="Palatino Linotype" w:cs="Arial"/>
          <w:sz w:val="24"/>
          <w:szCs w:val="24"/>
        </w:rPr>
        <w:t>la presente</w:t>
      </w:r>
      <w:r w:rsidRPr="00427B79">
        <w:rPr>
          <w:rFonts w:ascii="Palatino Linotype" w:eastAsia="Calibri" w:hAnsi="Palatino Linotype" w:cs="Arial"/>
          <w:sz w:val="24"/>
          <w:szCs w:val="24"/>
        </w:rPr>
        <w:t xml:space="preserve"> anualidad, en el recurso de revisión interpuesto</w:t>
      </w:r>
      <w:r w:rsidR="001F1894">
        <w:rPr>
          <w:rFonts w:ascii="Palatino Linotype" w:eastAsia="Calibri" w:hAnsi="Palatino Linotype" w:cs="Arial"/>
          <w:sz w:val="24"/>
          <w:szCs w:val="24"/>
        </w:rPr>
        <w:t xml:space="preserve"> en contra de la respuesta del </w:t>
      </w:r>
      <w:r w:rsidR="001F1894">
        <w:rPr>
          <w:rFonts w:ascii="Palatino Linotype" w:eastAsia="Calibri" w:hAnsi="Palatino Linotype" w:cs="Arial"/>
          <w:b/>
          <w:sz w:val="24"/>
          <w:szCs w:val="24"/>
        </w:rPr>
        <w:t xml:space="preserve">Ayuntamiento de </w:t>
      </w:r>
      <w:r w:rsidR="001F1894">
        <w:rPr>
          <w:rFonts w:ascii="Palatino Linotype" w:eastAsia="Calibri" w:hAnsi="Palatino Linotype" w:cs="Arial"/>
          <w:b/>
          <w:sz w:val="24"/>
          <w:szCs w:val="24"/>
        </w:rPr>
        <w:lastRenderedPageBreak/>
        <w:t>Atizapán de Zaragoza</w:t>
      </w:r>
      <w:r w:rsidRPr="00427B79">
        <w:rPr>
          <w:rFonts w:ascii="Palatino Linotype" w:eastAsia="Times New Roman" w:hAnsi="Palatino Linotype" w:cs="Arial"/>
          <w:b/>
          <w:sz w:val="24"/>
          <w:szCs w:val="24"/>
          <w:lang w:val="es-ES" w:eastAsia="es-ES"/>
        </w:rPr>
        <w:t>,</w:t>
      </w:r>
      <w:r w:rsidRPr="00427B79">
        <w:rPr>
          <w:rFonts w:ascii="Palatino Linotype" w:eastAsia="Calibri" w:hAnsi="Palatino Linotype" w:cs="Arial"/>
          <w:b/>
          <w:sz w:val="24"/>
          <w:szCs w:val="24"/>
        </w:rPr>
        <w:t xml:space="preserve"> </w:t>
      </w:r>
      <w:r w:rsidRPr="00427B79">
        <w:rPr>
          <w:rFonts w:ascii="Palatino Linotype" w:eastAsia="Calibri" w:hAnsi="Palatino Linotype" w:cs="Arial"/>
          <w:sz w:val="24"/>
          <w:szCs w:val="24"/>
        </w:rPr>
        <w:t>procedimiento que le fue asignado el número de expediente</w:t>
      </w:r>
      <w:r w:rsidR="00801E0D">
        <w:rPr>
          <w:rFonts w:ascii="Palatino Linotype" w:eastAsia="Calibri" w:hAnsi="Palatino Linotype" w:cs="Arial"/>
          <w:sz w:val="24"/>
          <w:szCs w:val="24"/>
        </w:rPr>
        <w:t xml:space="preserve"> al rubro indicado.</w:t>
      </w:r>
    </w:p>
    <w:p w:rsidR="00E6179D" w:rsidRPr="00427B79" w:rsidRDefault="00E6179D" w:rsidP="00E6179D">
      <w:pPr>
        <w:spacing w:after="0" w:line="360" w:lineRule="auto"/>
        <w:contextualSpacing/>
        <w:jc w:val="both"/>
        <w:rPr>
          <w:rFonts w:ascii="Palatino Linotype" w:eastAsia="Calibri" w:hAnsi="Palatino Linotype" w:cs="Arial"/>
          <w:sz w:val="24"/>
          <w:szCs w:val="24"/>
        </w:rPr>
      </w:pPr>
    </w:p>
    <w:p w:rsidR="00E6179D" w:rsidRPr="00BD1170" w:rsidRDefault="00801E0D" w:rsidP="00801E0D">
      <w:pPr>
        <w:numPr>
          <w:ilvl w:val="0"/>
          <w:numId w:val="1"/>
        </w:numPr>
        <w:spacing w:after="0" w:line="360" w:lineRule="auto"/>
        <w:ind w:left="0" w:firstLine="0"/>
        <w:contextualSpacing/>
        <w:jc w:val="both"/>
        <w:rPr>
          <w:rFonts w:ascii="Palatino Linotype" w:eastAsia="Calibri" w:hAnsi="Palatino Linotype" w:cs="Arial"/>
          <w:sz w:val="24"/>
          <w:szCs w:val="24"/>
        </w:rPr>
      </w:pPr>
      <w:r w:rsidRPr="00BD1170">
        <w:rPr>
          <w:rFonts w:ascii="Palatino Linotype" w:eastAsia="Calibri" w:hAnsi="Palatino Linotype" w:cs="Arial"/>
          <w:sz w:val="24"/>
          <w:szCs w:val="24"/>
        </w:rPr>
        <w:t xml:space="preserve">Resultan </w:t>
      </w:r>
      <w:r w:rsidR="001F1894">
        <w:rPr>
          <w:rFonts w:ascii="Palatino Linotype" w:eastAsia="Calibri" w:hAnsi="Palatino Linotype" w:cs="Arial"/>
          <w:sz w:val="24"/>
          <w:szCs w:val="24"/>
        </w:rPr>
        <w:t xml:space="preserve">fundados </w:t>
      </w:r>
      <w:r w:rsidRPr="00BD1170">
        <w:rPr>
          <w:rFonts w:ascii="Palatino Linotype" w:eastAsia="Calibri" w:hAnsi="Palatino Linotype" w:cs="Arial"/>
          <w:sz w:val="24"/>
          <w:szCs w:val="24"/>
        </w:rPr>
        <w:t xml:space="preserve">los motivos de inconformidad que arguye el recurrente, en </w:t>
      </w:r>
      <w:r w:rsidR="001F1894">
        <w:rPr>
          <w:rFonts w:ascii="Palatino Linotype" w:eastAsia="Calibri" w:hAnsi="Palatino Linotype" w:cs="Arial"/>
          <w:sz w:val="24"/>
          <w:szCs w:val="24"/>
        </w:rPr>
        <w:t>términos del considerando quinto</w:t>
      </w:r>
      <w:r w:rsidRPr="00BD1170">
        <w:rPr>
          <w:rFonts w:ascii="Palatino Linotype" w:eastAsia="Calibri" w:hAnsi="Palatino Linotype" w:cs="Arial"/>
          <w:sz w:val="24"/>
          <w:szCs w:val="24"/>
        </w:rPr>
        <w:t xml:space="preserve"> de la resolución por lo que la ponencia encargada consideró modificar la respuesta del sujeto obligado, e</w:t>
      </w:r>
      <w:r w:rsidR="00E6179D" w:rsidRPr="00BD1170">
        <w:rPr>
          <w:rFonts w:ascii="Palatino Linotype" w:eastAsia="Calibri" w:hAnsi="Palatino Linotype" w:cs="Arial"/>
          <w:sz w:val="24"/>
          <w:szCs w:val="24"/>
        </w:rPr>
        <w:t>stando de acuerdo con la resolución formulada por el comisionado ponente</w:t>
      </w:r>
      <w:r w:rsidR="001F1894">
        <w:rPr>
          <w:rFonts w:ascii="Palatino Linotype" w:eastAsia="Calibri" w:hAnsi="Palatino Linotype" w:cs="Arial"/>
          <w:sz w:val="24"/>
          <w:szCs w:val="24"/>
        </w:rPr>
        <w:t xml:space="preserve"> en lo general</w:t>
      </w:r>
      <w:r w:rsidR="00E6179D" w:rsidRPr="00BD1170">
        <w:rPr>
          <w:rFonts w:ascii="Palatino Linotype" w:eastAsia="Calibri" w:hAnsi="Palatino Linotype" w:cs="Arial"/>
          <w:sz w:val="24"/>
          <w:szCs w:val="24"/>
        </w:rPr>
        <w:t>, mi voto particular se deriva d</w:t>
      </w:r>
      <w:r w:rsidR="001F1894">
        <w:rPr>
          <w:rFonts w:ascii="Palatino Linotype" w:eastAsia="Calibri" w:hAnsi="Palatino Linotype" w:cs="Arial"/>
          <w:sz w:val="24"/>
          <w:szCs w:val="24"/>
        </w:rPr>
        <w:t xml:space="preserve">el simple pronunciamiento que la ponencia propone respecto del cumplimiento que habrá de dar el </w:t>
      </w:r>
      <w:r w:rsidR="002369EE">
        <w:rPr>
          <w:rFonts w:ascii="Palatino Linotype" w:eastAsia="Calibri" w:hAnsi="Palatino Linotype" w:cs="Arial"/>
          <w:b/>
          <w:sz w:val="24"/>
          <w:szCs w:val="24"/>
        </w:rPr>
        <w:t xml:space="preserve">SUJETO OBLIGADO </w:t>
      </w:r>
      <w:r w:rsidR="001F1894">
        <w:rPr>
          <w:rFonts w:ascii="Palatino Linotype" w:eastAsia="Calibri" w:hAnsi="Palatino Linotype" w:cs="Arial"/>
          <w:sz w:val="24"/>
          <w:szCs w:val="24"/>
        </w:rPr>
        <w:t xml:space="preserve">a la presente resolución. </w:t>
      </w:r>
      <w:r w:rsidR="00E6179D" w:rsidRPr="00BD1170">
        <w:rPr>
          <w:rFonts w:ascii="Palatino Linotype" w:eastAsia="Calibri" w:hAnsi="Palatino Linotype" w:cs="Arial"/>
          <w:sz w:val="24"/>
          <w:szCs w:val="24"/>
        </w:rPr>
        <w:t xml:space="preserve"> </w:t>
      </w:r>
    </w:p>
    <w:p w:rsidR="00E6179D" w:rsidRPr="00427B79" w:rsidRDefault="00E6179D" w:rsidP="00E6179D">
      <w:pPr>
        <w:pStyle w:val="Prrafodelista"/>
        <w:ind w:left="0"/>
        <w:rPr>
          <w:rFonts w:ascii="Palatino Linotype" w:eastAsia="Calibri" w:hAnsi="Palatino Linotype" w:cs="Arial"/>
          <w:sz w:val="24"/>
          <w:szCs w:val="24"/>
          <w:lang w:val="es-ES"/>
        </w:rPr>
      </w:pPr>
    </w:p>
    <w:p w:rsidR="00E6179D" w:rsidRPr="002369EE" w:rsidRDefault="00E6179D" w:rsidP="00E6179D">
      <w:pPr>
        <w:numPr>
          <w:ilvl w:val="0"/>
          <w:numId w:val="1"/>
        </w:numPr>
        <w:spacing w:after="0" w:line="360" w:lineRule="auto"/>
        <w:ind w:left="0" w:firstLine="0"/>
        <w:contextualSpacing/>
        <w:jc w:val="both"/>
        <w:rPr>
          <w:rFonts w:ascii="Palatino Linotype" w:eastAsia="Calibri" w:hAnsi="Palatino Linotype" w:cs="Arial"/>
          <w:sz w:val="24"/>
          <w:szCs w:val="24"/>
          <w:lang w:val="es-ES"/>
        </w:rPr>
      </w:pPr>
      <w:r w:rsidRPr="00427B79">
        <w:rPr>
          <w:rFonts w:ascii="Palatino Linotype" w:eastAsia="Calibri" w:hAnsi="Palatino Linotype" w:cs="Arial"/>
          <w:sz w:val="24"/>
          <w:szCs w:val="24"/>
          <w:lang w:val="es-ES"/>
        </w:rPr>
        <w:t>Por</w:t>
      </w:r>
      <w:r w:rsidRPr="00427B79">
        <w:rPr>
          <w:rFonts w:ascii="Palatino Linotype" w:eastAsia="Calibri" w:hAnsi="Palatino Linotype" w:cs="Arial"/>
          <w:sz w:val="24"/>
          <w:szCs w:val="24"/>
        </w:rPr>
        <w:t xml:space="preserve"> tal motivo y en términos de lo señalado por el artículo 14 fracción XI del Reglamento Interior del Instituto de Transparencia y Acceso a la Información Pública del Estado de México y Municipios formulo el presente voto particular.</w:t>
      </w:r>
    </w:p>
    <w:p w:rsidR="002369EE" w:rsidRPr="00291A41" w:rsidRDefault="002369EE" w:rsidP="002369EE">
      <w:pPr>
        <w:spacing w:after="0" w:line="360" w:lineRule="auto"/>
        <w:contextualSpacing/>
        <w:jc w:val="both"/>
        <w:rPr>
          <w:rFonts w:ascii="Palatino Linotype" w:eastAsia="Calibri" w:hAnsi="Palatino Linotype" w:cs="Arial"/>
          <w:sz w:val="24"/>
          <w:szCs w:val="24"/>
          <w:lang w:val="es-ES"/>
        </w:rPr>
      </w:pPr>
    </w:p>
    <w:p w:rsidR="00E6179D" w:rsidRPr="00B810E6" w:rsidRDefault="00E6179D" w:rsidP="00E6179D">
      <w:pPr>
        <w:pStyle w:val="Ttulo1"/>
        <w:numPr>
          <w:ilvl w:val="0"/>
          <w:numId w:val="2"/>
        </w:numPr>
        <w:ind w:left="0" w:firstLine="0"/>
        <w:rPr>
          <w:rFonts w:eastAsia="Calibri"/>
          <w:color w:val="auto"/>
          <w:szCs w:val="24"/>
          <w:lang w:val="es-ES"/>
        </w:rPr>
      </w:pPr>
      <w:bookmarkStart w:id="1" w:name="_Toc7454893"/>
      <w:r w:rsidRPr="00427B79">
        <w:rPr>
          <w:rFonts w:eastAsia="Calibri"/>
          <w:color w:val="auto"/>
          <w:szCs w:val="24"/>
          <w:lang w:val="es-ES"/>
        </w:rPr>
        <w:t>De los requerimientos planteados en el recurso de revisión.</w:t>
      </w:r>
      <w:bookmarkEnd w:id="1"/>
    </w:p>
    <w:p w:rsidR="002369EE" w:rsidRPr="002369EE" w:rsidRDefault="00E6179D" w:rsidP="002369EE">
      <w:pPr>
        <w:pStyle w:val="Sinespaciado"/>
        <w:numPr>
          <w:ilvl w:val="0"/>
          <w:numId w:val="1"/>
        </w:numPr>
        <w:spacing w:before="240" w:after="240" w:line="360" w:lineRule="auto"/>
        <w:ind w:left="0" w:right="51" w:firstLine="0"/>
        <w:jc w:val="both"/>
        <w:rPr>
          <w:rFonts w:ascii="Palatino Linotype" w:eastAsia="Calibri" w:hAnsi="Palatino Linotype" w:cs="Times New Roman"/>
          <w:sz w:val="24"/>
          <w:szCs w:val="24"/>
        </w:rPr>
      </w:pPr>
      <w:r w:rsidRPr="00427B79">
        <w:rPr>
          <w:rFonts w:ascii="Palatino Linotype" w:eastAsia="Calibri" w:hAnsi="Palatino Linotype" w:cs="Arial"/>
          <w:sz w:val="24"/>
          <w:szCs w:val="24"/>
          <w:lang w:val="es-ES"/>
        </w:rPr>
        <w:t xml:space="preserve">En </w:t>
      </w:r>
      <w:r w:rsidRPr="00427B79">
        <w:rPr>
          <w:rFonts w:ascii="Palatino Linotype" w:eastAsia="Calibri" w:hAnsi="Palatino Linotype" w:cs="Times New Roman"/>
          <w:sz w:val="24"/>
          <w:szCs w:val="24"/>
        </w:rPr>
        <w:t xml:space="preserve">ejercicio del derecho constitucional que le asiste al particular, formuló una solicitud de información dirigida hacia </w:t>
      </w:r>
      <w:r w:rsidR="002369EE">
        <w:rPr>
          <w:rFonts w:ascii="Palatino Linotype" w:eastAsia="Calibri" w:hAnsi="Palatino Linotype" w:cs="Times New Roman"/>
          <w:sz w:val="24"/>
          <w:szCs w:val="24"/>
        </w:rPr>
        <w:t xml:space="preserve">el </w:t>
      </w:r>
      <w:r w:rsidR="002369EE">
        <w:rPr>
          <w:rFonts w:ascii="Palatino Linotype" w:eastAsia="Calibri" w:hAnsi="Palatino Linotype" w:cs="Times New Roman"/>
          <w:b/>
          <w:sz w:val="24"/>
          <w:szCs w:val="24"/>
        </w:rPr>
        <w:t>Ayuntamiento de Atizapán de Zaragoza</w:t>
      </w:r>
      <w:r w:rsidR="0037258F">
        <w:rPr>
          <w:rFonts w:ascii="Palatino Linotype" w:eastAsia="Calibri" w:hAnsi="Palatino Linotype" w:cs="Times New Roman"/>
          <w:sz w:val="24"/>
          <w:szCs w:val="24"/>
        </w:rPr>
        <w:t xml:space="preserve">, mediante la que requirió lo siguiente: </w:t>
      </w:r>
    </w:p>
    <w:p w:rsidR="00B65C89" w:rsidRPr="002D376F" w:rsidRDefault="0037258F" w:rsidP="00B65C89">
      <w:pPr>
        <w:pStyle w:val="Sinespaciado"/>
        <w:spacing w:before="240" w:after="240" w:line="360" w:lineRule="auto"/>
        <w:ind w:left="567" w:right="616"/>
        <w:jc w:val="both"/>
        <w:rPr>
          <w:rFonts w:ascii="Palatino Linotype" w:eastAsia="Calibri" w:hAnsi="Palatino Linotype" w:cs="Times New Roman"/>
          <w:i/>
          <w:szCs w:val="24"/>
        </w:rPr>
      </w:pPr>
      <w:r w:rsidRPr="002D376F">
        <w:rPr>
          <w:rFonts w:ascii="Palatino Linotype" w:eastAsia="Calibri" w:hAnsi="Palatino Linotype" w:cs="Times New Roman"/>
          <w:i/>
          <w:szCs w:val="24"/>
        </w:rPr>
        <w:t>“</w:t>
      </w:r>
      <w:r w:rsidR="002369EE" w:rsidRPr="002369EE">
        <w:rPr>
          <w:rFonts w:ascii="Palatino Linotype" w:eastAsia="Times New Roman" w:hAnsi="Palatino Linotype" w:cs="Arial"/>
          <w:i/>
          <w:lang w:eastAsia="es-ES"/>
        </w:rPr>
        <w:t xml:space="preserve">SOLICITO CONOCER LA CANTIDAD DE PERSONAL ASIGNADO DIRECTAMENTE A LA PRESIDENTA MUNICIPAL, CARGOS O PUESTOS, FUNCIONES Y O RESPOSABILIDADES CESCRITAS DETALLADAMENTE EN SU PERFIL DE PUESTO, SUELDOS BRUTOS MENSUALES MISMO QUE INTEGREN COMPENSACIONES Y DEMAS PRESTACIONES, TODO SOPORTADO CON LA NÓMINA O PRESUPUESTO ASIGNADO A LA OFICINA DE PRESIDENCIA, DE IGUAL FORMA SOLICITO CONCER CUAL ES EL PUESTO O CARGO QUE OCUPA </w:t>
      </w:r>
      <w:r w:rsidR="00C20195" w:rsidRPr="00C20195">
        <w:rPr>
          <w:rFonts w:ascii="Palatino Linotype" w:eastAsia="Times New Roman" w:hAnsi="Palatino Linotype" w:cs="Arial"/>
          <w:i/>
          <w:highlight w:val="black"/>
          <w:lang w:eastAsia="es-ES"/>
        </w:rPr>
        <w:t>--------------------------------------------------------------</w:t>
      </w:r>
      <w:r w:rsidRPr="002D376F">
        <w:rPr>
          <w:rFonts w:ascii="Palatino Linotype" w:eastAsia="Calibri" w:hAnsi="Palatino Linotype" w:cs="Times New Roman"/>
          <w:i/>
          <w:szCs w:val="24"/>
        </w:rPr>
        <w:t>.” (Sic)</w:t>
      </w:r>
      <w:bookmarkStart w:id="2" w:name="_GoBack"/>
      <w:bookmarkEnd w:id="2"/>
    </w:p>
    <w:p w:rsidR="00E6179D" w:rsidRPr="0037258F" w:rsidRDefault="00E6179D" w:rsidP="00E6179D">
      <w:pPr>
        <w:pStyle w:val="Sinespaciado"/>
        <w:numPr>
          <w:ilvl w:val="0"/>
          <w:numId w:val="1"/>
        </w:numPr>
        <w:spacing w:before="240" w:after="240" w:line="360" w:lineRule="auto"/>
        <w:ind w:left="0" w:right="51" w:firstLine="0"/>
        <w:jc w:val="both"/>
        <w:rPr>
          <w:rFonts w:ascii="Palatino Linotype" w:eastAsia="Calibri" w:hAnsi="Palatino Linotype" w:cs="Arial"/>
          <w:sz w:val="24"/>
          <w:szCs w:val="24"/>
        </w:rPr>
      </w:pPr>
      <w:r w:rsidRPr="00427B79">
        <w:rPr>
          <w:rFonts w:ascii="Palatino Linotype" w:eastAsia="Calibri" w:hAnsi="Palatino Linotype" w:cs="Arial"/>
          <w:sz w:val="24"/>
          <w:szCs w:val="24"/>
        </w:rPr>
        <w:t xml:space="preserve">Bajo esas consideraciones la Ponencia </w:t>
      </w:r>
      <w:r w:rsidR="00FD1FAD" w:rsidRPr="00427B79">
        <w:rPr>
          <w:rFonts w:ascii="Palatino Linotype" w:eastAsia="Calibri" w:hAnsi="Palatino Linotype" w:cs="Arial"/>
          <w:sz w:val="24"/>
          <w:szCs w:val="24"/>
        </w:rPr>
        <w:t>que resuelve el recurso de revisión</w:t>
      </w:r>
      <w:r w:rsidRPr="00427B79">
        <w:rPr>
          <w:rFonts w:ascii="Palatino Linotype" w:eastAsia="Calibri" w:hAnsi="Palatino Linotype" w:cs="Arial"/>
          <w:sz w:val="24"/>
          <w:szCs w:val="24"/>
        </w:rPr>
        <w:t xml:space="preserve"> para no realizar una afectación al derecho de acceso a la información del particular, decidió por cuenta propia entrar al estudio y análisis del asunto a efecto de </w:t>
      </w:r>
      <w:r w:rsidR="00FD1FAD" w:rsidRPr="00427B79">
        <w:rPr>
          <w:rFonts w:ascii="Palatino Linotype" w:eastAsia="Calibri" w:hAnsi="Palatino Linotype" w:cs="Arial"/>
          <w:sz w:val="24"/>
          <w:szCs w:val="24"/>
        </w:rPr>
        <w:t>verificar si existe fu</w:t>
      </w:r>
      <w:r w:rsidR="00DB39B5">
        <w:rPr>
          <w:rFonts w:ascii="Palatino Linotype" w:eastAsia="Calibri" w:hAnsi="Palatino Linotype" w:cs="Arial"/>
          <w:sz w:val="24"/>
          <w:szCs w:val="24"/>
        </w:rPr>
        <w:t xml:space="preserve">ente obligacional por parte </w:t>
      </w:r>
      <w:r w:rsidR="0037258F">
        <w:rPr>
          <w:rFonts w:ascii="Palatino Linotype" w:eastAsia="Calibri" w:hAnsi="Palatino Linotype" w:cs="Arial"/>
          <w:sz w:val="24"/>
          <w:szCs w:val="24"/>
        </w:rPr>
        <w:t xml:space="preserve">de la </w:t>
      </w:r>
      <w:r w:rsidR="002369EE">
        <w:rPr>
          <w:rFonts w:ascii="Palatino Linotype" w:eastAsia="Calibri" w:hAnsi="Palatino Linotype" w:cs="Arial"/>
          <w:b/>
          <w:sz w:val="24"/>
          <w:szCs w:val="24"/>
        </w:rPr>
        <w:t xml:space="preserve">Ayuntamiento de Atizapán de Zaragoza </w:t>
      </w:r>
      <w:r w:rsidR="00FD1FAD" w:rsidRPr="00EC55B3">
        <w:rPr>
          <w:rFonts w:ascii="Palatino Linotype" w:eastAsia="Calibri" w:hAnsi="Palatino Linotype" w:cs="Arial"/>
          <w:sz w:val="24"/>
          <w:szCs w:val="24"/>
        </w:rPr>
        <w:t>y</w:t>
      </w:r>
      <w:r w:rsidR="00FD1FAD" w:rsidRPr="00427B79">
        <w:rPr>
          <w:rFonts w:ascii="Palatino Linotype" w:eastAsia="Calibri" w:hAnsi="Palatino Linotype" w:cs="Arial"/>
          <w:sz w:val="24"/>
          <w:szCs w:val="24"/>
        </w:rPr>
        <w:t xml:space="preserve"> así ordenar que se realice una búsqueda exhaustiva en los archivos </w:t>
      </w:r>
      <w:r w:rsidR="001A21A5">
        <w:rPr>
          <w:rFonts w:ascii="Palatino Linotype" w:eastAsia="Calibri" w:hAnsi="Palatino Linotype" w:cs="Arial"/>
          <w:sz w:val="24"/>
          <w:szCs w:val="24"/>
        </w:rPr>
        <w:t xml:space="preserve">del </w:t>
      </w:r>
      <w:r w:rsidR="00291A41" w:rsidRPr="00427B79">
        <w:rPr>
          <w:rFonts w:ascii="Palatino Linotype" w:eastAsia="Calibri" w:hAnsi="Palatino Linotype" w:cs="Arial"/>
          <w:b/>
          <w:sz w:val="24"/>
          <w:szCs w:val="24"/>
        </w:rPr>
        <w:t>Sujeto Obligado</w:t>
      </w:r>
      <w:r w:rsidR="00291A41" w:rsidRPr="00427B79">
        <w:rPr>
          <w:rFonts w:ascii="Palatino Linotype" w:eastAsia="Calibri" w:hAnsi="Palatino Linotype" w:cs="Arial"/>
          <w:sz w:val="24"/>
          <w:szCs w:val="24"/>
        </w:rPr>
        <w:t>.</w:t>
      </w:r>
    </w:p>
    <w:p w:rsidR="008216B4" w:rsidRPr="00B810E6" w:rsidRDefault="00E6179D" w:rsidP="00B810E6">
      <w:pPr>
        <w:numPr>
          <w:ilvl w:val="0"/>
          <w:numId w:val="1"/>
        </w:numPr>
        <w:spacing w:after="0" w:line="360" w:lineRule="auto"/>
        <w:ind w:left="0" w:firstLine="0"/>
        <w:contextualSpacing/>
        <w:jc w:val="both"/>
        <w:rPr>
          <w:rFonts w:ascii="Palatino Linotype" w:eastAsia="Calibri" w:hAnsi="Palatino Linotype" w:cs="Arial"/>
          <w:sz w:val="24"/>
          <w:szCs w:val="24"/>
        </w:rPr>
      </w:pPr>
      <w:r w:rsidRPr="00DB39B5">
        <w:rPr>
          <w:rFonts w:ascii="Palatino Linotype" w:eastAsia="Calibri" w:hAnsi="Palatino Linotype" w:cs="Arial"/>
          <w:sz w:val="24"/>
          <w:szCs w:val="24"/>
        </w:rPr>
        <w:t xml:space="preserve">Por lo que respecta al </w:t>
      </w:r>
      <w:r w:rsidR="00C25E56">
        <w:rPr>
          <w:rFonts w:ascii="Palatino Linotype" w:eastAsia="Calibri" w:hAnsi="Palatino Linotype" w:cs="Arial"/>
          <w:sz w:val="24"/>
          <w:szCs w:val="24"/>
        </w:rPr>
        <w:t xml:space="preserve">análisis que realizó el ponente, </w:t>
      </w:r>
      <w:r w:rsidR="00427B79" w:rsidRPr="00CF20EC">
        <w:rPr>
          <w:rFonts w:ascii="Palatino Linotype" w:hAnsi="Palatino Linotype" w:cs="Arial"/>
          <w:sz w:val="24"/>
          <w:szCs w:val="24"/>
        </w:rPr>
        <w:t xml:space="preserve">observó que el </w:t>
      </w:r>
      <w:r w:rsidR="00291A41" w:rsidRPr="00CF20EC">
        <w:rPr>
          <w:rFonts w:ascii="Palatino Linotype" w:hAnsi="Palatino Linotype" w:cs="Arial"/>
          <w:b/>
          <w:sz w:val="24"/>
          <w:szCs w:val="24"/>
        </w:rPr>
        <w:t>Sujeto Obligado</w:t>
      </w:r>
      <w:r w:rsidR="00DB39B5" w:rsidRPr="00CF20EC">
        <w:rPr>
          <w:rFonts w:ascii="Palatino Linotype" w:hAnsi="Palatino Linotype" w:cs="Arial"/>
          <w:b/>
          <w:sz w:val="24"/>
          <w:szCs w:val="24"/>
        </w:rPr>
        <w:t xml:space="preserve"> </w:t>
      </w:r>
      <w:r w:rsidR="00DB39B5" w:rsidRPr="00CF20EC">
        <w:rPr>
          <w:rFonts w:ascii="Palatino Linotype" w:hAnsi="Palatino Linotype" w:cs="Arial"/>
          <w:sz w:val="24"/>
          <w:szCs w:val="24"/>
        </w:rPr>
        <w:t>no colmó la solicitud de</w:t>
      </w:r>
      <w:r w:rsidR="00DB39B5" w:rsidRPr="00DB39B5">
        <w:rPr>
          <w:rFonts w:ascii="Palatino Linotype" w:hAnsi="Palatino Linotype" w:cs="Arial"/>
          <w:sz w:val="24"/>
          <w:szCs w:val="24"/>
        </w:rPr>
        <w:t xml:space="preserve"> información por parte del solicitante, por lo que se</w:t>
      </w:r>
      <w:r w:rsidR="0037258F">
        <w:rPr>
          <w:rFonts w:ascii="Palatino Linotype" w:hAnsi="Palatino Linotype" w:cs="Arial"/>
          <w:b/>
          <w:sz w:val="24"/>
          <w:szCs w:val="24"/>
        </w:rPr>
        <w:t xml:space="preserve"> ORDENA</w:t>
      </w:r>
      <w:r w:rsidR="002369EE">
        <w:rPr>
          <w:rFonts w:ascii="Palatino Linotype" w:hAnsi="Palatino Linotype" w:cs="Arial"/>
          <w:sz w:val="24"/>
          <w:szCs w:val="24"/>
        </w:rPr>
        <w:t xml:space="preserve"> al</w:t>
      </w:r>
      <w:r w:rsidR="002369EE">
        <w:rPr>
          <w:rFonts w:ascii="Palatino Linotype" w:hAnsi="Palatino Linotype" w:cs="Arial"/>
          <w:b/>
          <w:sz w:val="24"/>
          <w:szCs w:val="24"/>
        </w:rPr>
        <w:t xml:space="preserve"> Ayuntamiento de Atizapán de Zaragoza</w:t>
      </w:r>
      <w:r w:rsidR="00BD7E1F">
        <w:rPr>
          <w:rFonts w:ascii="Palatino Linotype" w:hAnsi="Palatino Linotype" w:cs="Arial"/>
          <w:b/>
          <w:sz w:val="24"/>
          <w:szCs w:val="24"/>
        </w:rPr>
        <w:t>,</w:t>
      </w:r>
      <w:r w:rsidR="00BD7E1F" w:rsidRPr="00BD7E1F">
        <w:rPr>
          <w:rFonts w:ascii="Palatino Linotype" w:hAnsi="Palatino Linotype" w:cs="Arial"/>
          <w:sz w:val="24"/>
          <w:szCs w:val="24"/>
        </w:rPr>
        <w:t xml:space="preserve"> </w:t>
      </w:r>
      <w:r w:rsidR="00DB39B5" w:rsidRPr="00DB39B5">
        <w:rPr>
          <w:rFonts w:ascii="Palatino Linotype" w:hAnsi="Palatino Linotype" w:cs="Arial"/>
          <w:sz w:val="24"/>
          <w:szCs w:val="24"/>
        </w:rPr>
        <w:t xml:space="preserve">haga entrega vía </w:t>
      </w:r>
      <w:r w:rsidR="00DB39B5" w:rsidRPr="00DB39B5">
        <w:rPr>
          <w:rFonts w:ascii="Palatino Linotype" w:hAnsi="Palatino Linotype" w:cs="Arial"/>
          <w:b/>
          <w:sz w:val="24"/>
          <w:szCs w:val="24"/>
        </w:rPr>
        <w:t xml:space="preserve">SAIMEX </w:t>
      </w:r>
      <w:r w:rsidR="00DB39B5">
        <w:rPr>
          <w:rFonts w:ascii="Palatino Linotype" w:hAnsi="Palatino Linotype" w:cs="Arial"/>
          <w:sz w:val="24"/>
          <w:szCs w:val="24"/>
        </w:rPr>
        <w:t>de</w:t>
      </w:r>
      <w:r w:rsidR="00DB39B5">
        <w:rPr>
          <w:rFonts w:ascii="Palatino Linotype" w:hAnsi="Palatino Linotype" w:cs="Arial"/>
          <w:b/>
          <w:sz w:val="24"/>
          <w:szCs w:val="24"/>
        </w:rPr>
        <w:t>:</w:t>
      </w:r>
    </w:p>
    <w:p w:rsidR="002369EE" w:rsidRPr="002369EE" w:rsidRDefault="0037258F" w:rsidP="002369EE">
      <w:pPr>
        <w:pStyle w:val="Prrafodelista"/>
        <w:ind w:left="851" w:right="899" w:hanging="142"/>
        <w:jc w:val="both"/>
        <w:rPr>
          <w:rFonts w:ascii="Palatino Linotype" w:eastAsia="Times New Roman" w:hAnsi="Palatino Linotype" w:cs="Arial"/>
          <w:i/>
          <w:lang w:eastAsia="es-ES"/>
        </w:rPr>
      </w:pPr>
      <w:r w:rsidRPr="002D376F">
        <w:rPr>
          <w:rFonts w:ascii="Palatino Linotype" w:eastAsia="Times New Roman" w:hAnsi="Palatino Linotype" w:cs="Times New Roman"/>
          <w:i/>
          <w:szCs w:val="23"/>
          <w:lang w:val="es-ES"/>
        </w:rPr>
        <w:t>“</w:t>
      </w:r>
      <w:r w:rsidR="002369EE" w:rsidRPr="002369EE">
        <w:rPr>
          <w:rFonts w:ascii="Palatino Linotype" w:eastAsia="Times New Roman" w:hAnsi="Palatino Linotype" w:cs="Arial"/>
          <w:i/>
          <w:lang w:eastAsia="es-ES"/>
        </w:rPr>
        <w:t xml:space="preserve">a) La nómina de los servidores públicos adscritos a la Presidencia Municipal, correspondiente a la primera y segunda quincena de enero de 2019, en </w:t>
      </w:r>
      <w:r w:rsidR="002369EE" w:rsidRPr="002369EE">
        <w:rPr>
          <w:rFonts w:ascii="Palatino Linotype" w:eastAsia="Times New Roman" w:hAnsi="Palatino Linotype" w:cs="Arial"/>
          <w:b/>
          <w:i/>
          <w:lang w:eastAsia="es-ES"/>
        </w:rPr>
        <w:t>versión pública</w:t>
      </w:r>
      <w:r w:rsidR="002369EE" w:rsidRPr="002369EE">
        <w:rPr>
          <w:rFonts w:ascii="Palatino Linotype" w:eastAsia="Times New Roman" w:hAnsi="Palatino Linotype" w:cs="Arial"/>
          <w:i/>
          <w:lang w:eastAsia="es-ES"/>
        </w:rPr>
        <w:t>.</w:t>
      </w:r>
    </w:p>
    <w:p w:rsidR="002369EE" w:rsidRPr="002369EE" w:rsidRDefault="002369EE" w:rsidP="002369EE">
      <w:pPr>
        <w:spacing w:after="0" w:line="276" w:lineRule="auto"/>
        <w:ind w:left="851" w:right="902"/>
        <w:jc w:val="both"/>
        <w:rPr>
          <w:rFonts w:ascii="Palatino Linotype" w:eastAsia="Times New Roman" w:hAnsi="Palatino Linotype" w:cs="Times New Roman"/>
          <w:i/>
          <w:lang w:eastAsia="es-ES"/>
        </w:rPr>
      </w:pPr>
    </w:p>
    <w:p w:rsidR="002369EE" w:rsidRPr="002369EE" w:rsidRDefault="002369EE" w:rsidP="002369EE">
      <w:pPr>
        <w:spacing w:after="0" w:line="276" w:lineRule="auto"/>
        <w:ind w:left="851" w:right="902"/>
        <w:jc w:val="both"/>
        <w:rPr>
          <w:rFonts w:ascii="Palatino Linotype" w:eastAsia="Times New Roman" w:hAnsi="Palatino Linotype" w:cs="Arial"/>
          <w:i/>
          <w:lang w:eastAsia="es-ES"/>
        </w:rPr>
      </w:pPr>
      <w:r w:rsidRPr="002369EE">
        <w:rPr>
          <w:rFonts w:ascii="Palatino Linotype" w:eastAsia="Times New Roman" w:hAnsi="Palatino Linotype" w:cs="Times New Roman"/>
          <w:i/>
          <w:lang w:eastAsia="es-ES"/>
        </w:rPr>
        <w:t xml:space="preserve">Debiendo notificar a </w:t>
      </w:r>
      <w:r w:rsidRPr="002369EE">
        <w:rPr>
          <w:rFonts w:ascii="Palatino Linotype" w:eastAsia="Times New Roman" w:hAnsi="Palatino Linotype" w:cs="Times New Roman"/>
          <w:b/>
          <w:i/>
          <w:lang w:eastAsia="es-ES"/>
        </w:rPr>
        <w:t>LA</w:t>
      </w:r>
      <w:r w:rsidRPr="002369EE">
        <w:rPr>
          <w:rFonts w:ascii="Palatino Linotype" w:eastAsia="Times New Roman" w:hAnsi="Palatino Linotype" w:cs="Times New Roman"/>
          <w:i/>
          <w:lang w:eastAsia="es-ES"/>
        </w:rPr>
        <w:t xml:space="preserve"> </w:t>
      </w:r>
      <w:r w:rsidRPr="002369EE">
        <w:rPr>
          <w:rFonts w:ascii="Palatino Linotype" w:eastAsia="Times New Roman" w:hAnsi="Palatino Linotype" w:cs="Times New Roman"/>
          <w:b/>
          <w:i/>
          <w:lang w:eastAsia="es-ES"/>
        </w:rPr>
        <w:t>RECURRENTE</w:t>
      </w:r>
      <w:r w:rsidRPr="002369EE">
        <w:rPr>
          <w:rFonts w:ascii="Palatino Linotype" w:eastAsia="Times New Roman" w:hAnsi="Palatino Linotype" w:cs="Times New Roman"/>
          <w:i/>
          <w:lang w:eastAsia="es-ES"/>
        </w:rPr>
        <w:t xml:space="preserve"> el Acuerdo de Clasificación de la información que emita en su caso el Comité de Transparencia con motivo de la </w:t>
      </w:r>
      <w:r w:rsidRPr="002369EE">
        <w:rPr>
          <w:rFonts w:ascii="Palatino Linotype" w:eastAsia="Times New Roman" w:hAnsi="Palatino Linotype" w:cs="Arial"/>
          <w:i/>
          <w:lang w:eastAsia="es-MX"/>
        </w:rPr>
        <w:t>versión</w:t>
      </w:r>
      <w:r w:rsidRPr="002369EE">
        <w:rPr>
          <w:rFonts w:ascii="Palatino Linotype" w:eastAsia="Times New Roman" w:hAnsi="Palatino Linotype" w:cs="Times New Roman"/>
          <w:i/>
          <w:lang w:eastAsia="es-ES"/>
        </w:rPr>
        <w:t xml:space="preserve"> pública.</w:t>
      </w:r>
    </w:p>
    <w:p w:rsidR="002369EE" w:rsidRPr="002369EE" w:rsidRDefault="002369EE" w:rsidP="002369EE">
      <w:pPr>
        <w:spacing w:after="0" w:line="240" w:lineRule="auto"/>
        <w:ind w:left="851" w:right="899" w:hanging="142"/>
        <w:jc w:val="both"/>
        <w:rPr>
          <w:rFonts w:ascii="Palatino Linotype" w:eastAsia="Times New Roman" w:hAnsi="Palatino Linotype" w:cs="Arial"/>
          <w:i/>
          <w:lang w:eastAsia="es-ES"/>
        </w:rPr>
      </w:pPr>
    </w:p>
    <w:p w:rsidR="002369EE" w:rsidRPr="002369EE" w:rsidRDefault="002369EE" w:rsidP="002369EE">
      <w:pPr>
        <w:spacing w:after="0" w:line="240" w:lineRule="auto"/>
        <w:ind w:left="851" w:right="899"/>
        <w:jc w:val="both"/>
        <w:rPr>
          <w:rFonts w:ascii="Palatino Linotype" w:eastAsia="Times New Roman" w:hAnsi="Palatino Linotype" w:cs="Arial"/>
          <w:i/>
          <w:lang w:eastAsia="es-ES"/>
        </w:rPr>
      </w:pPr>
      <w:r w:rsidRPr="002369EE">
        <w:rPr>
          <w:rFonts w:ascii="Palatino Linotype" w:eastAsia="Times New Roman" w:hAnsi="Palatino Linotype" w:cs="Arial"/>
          <w:i/>
          <w:lang w:eastAsia="es-ES"/>
        </w:rPr>
        <w:t xml:space="preserve">b) Las funciones de los servidores públicos adscritos a la Presidencia Municipal, referidos por </w:t>
      </w:r>
      <w:r w:rsidRPr="002369EE">
        <w:rPr>
          <w:rFonts w:ascii="Palatino Linotype" w:eastAsia="Times New Roman" w:hAnsi="Palatino Linotype" w:cs="Arial"/>
          <w:b/>
          <w:i/>
          <w:lang w:eastAsia="es-ES"/>
        </w:rPr>
        <w:t xml:space="preserve">EL SUJETO OBLIGADO </w:t>
      </w:r>
      <w:r w:rsidRPr="002369EE">
        <w:rPr>
          <w:rFonts w:ascii="Palatino Linotype" w:eastAsia="Times New Roman" w:hAnsi="Palatino Linotype" w:cs="Arial"/>
          <w:i/>
          <w:lang w:eastAsia="es-ES"/>
        </w:rPr>
        <w:t xml:space="preserve">en respuesta. </w:t>
      </w:r>
    </w:p>
    <w:p w:rsidR="002369EE" w:rsidRPr="002369EE" w:rsidRDefault="002369EE" w:rsidP="002369EE">
      <w:pPr>
        <w:spacing w:after="0" w:line="240" w:lineRule="auto"/>
        <w:ind w:left="851" w:right="899"/>
        <w:jc w:val="both"/>
        <w:rPr>
          <w:rFonts w:ascii="Palatino Linotype" w:eastAsia="Times New Roman" w:hAnsi="Palatino Linotype" w:cs="Arial"/>
          <w:i/>
          <w:lang w:eastAsia="es-MX"/>
        </w:rPr>
      </w:pPr>
    </w:p>
    <w:p w:rsidR="008216B4" w:rsidRDefault="002369EE" w:rsidP="002369EE">
      <w:pPr>
        <w:spacing w:after="0" w:line="240" w:lineRule="auto"/>
        <w:ind w:left="851" w:right="899"/>
        <w:jc w:val="both"/>
        <w:rPr>
          <w:rFonts w:ascii="Palatino Linotype" w:eastAsia="Times New Roman" w:hAnsi="Palatino Linotype" w:cs="Arial"/>
          <w:i/>
          <w:szCs w:val="24"/>
          <w:lang w:val="es-ES" w:eastAsia="es-ES"/>
        </w:rPr>
      </w:pPr>
      <w:r w:rsidRPr="002369EE">
        <w:rPr>
          <w:rFonts w:ascii="Palatino Linotype" w:eastAsia="Times New Roman" w:hAnsi="Palatino Linotype" w:cs="Arial"/>
          <w:i/>
          <w:lang w:eastAsia="es-ES"/>
        </w:rPr>
        <w:t xml:space="preserve">Para el caso de que no se haya generado la información de la cual se ordena su entrega en el inciso b), bastará que lo haga del conocimiento al particular. </w:t>
      </w:r>
      <w:r w:rsidRPr="002D376F">
        <w:rPr>
          <w:rFonts w:ascii="Palatino Linotype" w:eastAsia="Times New Roman" w:hAnsi="Palatino Linotype" w:cs="Arial"/>
          <w:i/>
          <w:szCs w:val="24"/>
          <w:lang w:val="es-ES" w:eastAsia="es-ES"/>
        </w:rPr>
        <w:t>“(</w:t>
      </w:r>
      <w:r w:rsidR="0037258F" w:rsidRPr="002D376F">
        <w:rPr>
          <w:rFonts w:ascii="Palatino Linotype" w:eastAsia="Times New Roman" w:hAnsi="Palatino Linotype" w:cs="Arial"/>
          <w:i/>
          <w:szCs w:val="24"/>
          <w:lang w:val="es-ES" w:eastAsia="es-ES"/>
        </w:rPr>
        <w:t>Sic)</w:t>
      </w:r>
    </w:p>
    <w:p w:rsidR="002369EE" w:rsidRPr="002369EE" w:rsidRDefault="002369EE" w:rsidP="002369EE">
      <w:pPr>
        <w:spacing w:after="0" w:line="240" w:lineRule="auto"/>
        <w:ind w:left="851" w:right="899"/>
        <w:jc w:val="both"/>
        <w:rPr>
          <w:rFonts w:ascii="Palatino Linotype" w:eastAsia="Times New Roman" w:hAnsi="Palatino Linotype" w:cs="Arial"/>
          <w:i/>
          <w:lang w:eastAsia="es-ES"/>
        </w:rPr>
      </w:pPr>
    </w:p>
    <w:p w:rsidR="00594E5C" w:rsidRPr="001A21A5" w:rsidRDefault="00594E5C" w:rsidP="006B5B28">
      <w:pPr>
        <w:pStyle w:val="Prrafodelista"/>
        <w:numPr>
          <w:ilvl w:val="0"/>
          <w:numId w:val="1"/>
        </w:numPr>
        <w:spacing w:before="240" w:after="240" w:line="360" w:lineRule="auto"/>
        <w:ind w:left="0" w:right="333" w:firstLine="0"/>
        <w:jc w:val="both"/>
        <w:rPr>
          <w:rFonts w:ascii="Palatino Linotype" w:eastAsia="Times New Roman" w:hAnsi="Palatino Linotype" w:cs="Arial"/>
          <w:i/>
          <w:sz w:val="24"/>
        </w:rPr>
      </w:pPr>
      <w:r>
        <w:rPr>
          <w:rFonts w:ascii="Palatino Linotype" w:eastAsia="Times New Roman" w:hAnsi="Palatino Linotype" w:cs="Arial"/>
          <w:sz w:val="24"/>
        </w:rPr>
        <w:t>Sin embargo esta ponencia observó que la resolución puntualmente indica lo siguiente</w:t>
      </w:r>
      <w:r w:rsidR="00C602B8">
        <w:rPr>
          <w:rFonts w:ascii="Palatino Linotype" w:eastAsia="Times New Roman" w:hAnsi="Palatino Linotype" w:cs="Arial"/>
          <w:sz w:val="24"/>
        </w:rPr>
        <w:t xml:space="preserve"> respecto a</w:t>
      </w:r>
      <w:r w:rsidR="001A21A5">
        <w:rPr>
          <w:rFonts w:ascii="Palatino Linotype" w:eastAsia="Times New Roman" w:hAnsi="Palatino Linotype" w:cs="Arial"/>
          <w:sz w:val="24"/>
        </w:rPr>
        <w:t>l</w:t>
      </w:r>
      <w:r w:rsidR="00C602B8">
        <w:rPr>
          <w:rFonts w:ascii="Palatino Linotype" w:eastAsia="Times New Roman" w:hAnsi="Palatino Linotype" w:cs="Arial"/>
          <w:sz w:val="24"/>
        </w:rPr>
        <w:t xml:space="preserve"> </w:t>
      </w:r>
      <w:r w:rsidR="001A21A5">
        <w:rPr>
          <w:rFonts w:ascii="Palatino Linotype" w:eastAsia="Times New Roman" w:hAnsi="Palatino Linotype" w:cs="Arial"/>
          <w:sz w:val="24"/>
        </w:rPr>
        <w:t xml:space="preserve">inciso </w:t>
      </w:r>
      <w:r w:rsidR="00C602B8">
        <w:rPr>
          <w:rFonts w:ascii="Palatino Linotype" w:eastAsia="Times New Roman" w:hAnsi="Palatino Linotype" w:cs="Arial"/>
          <w:sz w:val="24"/>
        </w:rPr>
        <w:t xml:space="preserve"> </w:t>
      </w:r>
      <w:r w:rsidR="002369EE">
        <w:rPr>
          <w:rFonts w:ascii="Palatino Linotype" w:eastAsia="Times New Roman" w:hAnsi="Palatino Linotype" w:cs="Arial"/>
          <w:sz w:val="24"/>
        </w:rPr>
        <w:t>b</w:t>
      </w:r>
      <w:r w:rsidR="00BD7E1F">
        <w:rPr>
          <w:rFonts w:ascii="Palatino Linotype" w:eastAsia="Times New Roman" w:hAnsi="Palatino Linotype" w:cs="Arial"/>
          <w:sz w:val="24"/>
        </w:rPr>
        <w:t>)</w:t>
      </w:r>
      <w:r w:rsidRPr="001A21A5">
        <w:rPr>
          <w:rFonts w:ascii="Palatino Linotype" w:eastAsia="Times New Roman" w:hAnsi="Palatino Linotype" w:cs="Arial"/>
          <w:sz w:val="24"/>
        </w:rPr>
        <w:t>:</w:t>
      </w:r>
    </w:p>
    <w:p w:rsidR="00CF20EC" w:rsidRDefault="00CF20EC" w:rsidP="001A21A5">
      <w:pPr>
        <w:pStyle w:val="Prrafodelista"/>
        <w:spacing w:before="240" w:after="240" w:line="360" w:lineRule="auto"/>
        <w:ind w:left="360" w:right="333"/>
        <w:jc w:val="both"/>
        <w:rPr>
          <w:rFonts w:ascii="Palatino Linotype" w:eastAsia="Times New Roman" w:hAnsi="Palatino Linotype" w:cs="Arial"/>
          <w:i/>
          <w:sz w:val="24"/>
        </w:rPr>
      </w:pPr>
    </w:p>
    <w:p w:rsidR="0037258F" w:rsidRDefault="0037258F" w:rsidP="002369EE">
      <w:pPr>
        <w:pStyle w:val="Prrafodelista"/>
        <w:spacing w:before="240" w:after="240" w:line="360" w:lineRule="auto"/>
        <w:ind w:left="360" w:right="333"/>
        <w:jc w:val="both"/>
        <w:rPr>
          <w:rFonts w:ascii="Palatino Linotype" w:eastAsia="Times New Roman" w:hAnsi="Palatino Linotype" w:cs="Arial"/>
          <w:i/>
          <w:szCs w:val="24"/>
          <w:lang w:val="es-ES" w:eastAsia="es-ES"/>
        </w:rPr>
      </w:pPr>
      <w:r w:rsidRPr="002D376F">
        <w:rPr>
          <w:rFonts w:ascii="Palatino Linotype" w:eastAsia="Times New Roman" w:hAnsi="Palatino Linotype" w:cs="Arial"/>
          <w:i/>
          <w:szCs w:val="24"/>
          <w:lang w:val="es-ES" w:eastAsia="es-ES"/>
        </w:rPr>
        <w:t>“</w:t>
      </w:r>
      <w:r w:rsidR="002369EE" w:rsidRPr="002369EE">
        <w:rPr>
          <w:rFonts w:ascii="Palatino Linotype" w:eastAsia="Times New Roman" w:hAnsi="Palatino Linotype" w:cs="Arial"/>
          <w:i/>
          <w:szCs w:val="24"/>
          <w:lang w:val="es-ES" w:eastAsia="es-ES"/>
        </w:rPr>
        <w:t>Para el caso de que no se haya generado la información de la cual se ordena su entrega en el inciso b), bastará que lo haga del conocimiento al particular.</w:t>
      </w:r>
      <w:r w:rsidRPr="002D376F">
        <w:rPr>
          <w:rFonts w:ascii="Palatino Linotype" w:eastAsia="Times New Roman" w:hAnsi="Palatino Linotype" w:cs="Arial"/>
          <w:i/>
          <w:szCs w:val="24"/>
          <w:lang w:val="es-ES" w:eastAsia="es-ES"/>
        </w:rPr>
        <w:t>” (Sic)</w:t>
      </w:r>
    </w:p>
    <w:p w:rsidR="002369EE" w:rsidRPr="002369EE" w:rsidRDefault="002369EE" w:rsidP="002369EE">
      <w:pPr>
        <w:pStyle w:val="Prrafodelista"/>
        <w:spacing w:before="240" w:after="240" w:line="360" w:lineRule="auto"/>
        <w:ind w:left="360" w:right="333"/>
        <w:jc w:val="both"/>
        <w:rPr>
          <w:rFonts w:ascii="Palatino Linotype" w:eastAsia="Times New Roman" w:hAnsi="Palatino Linotype" w:cs="Arial"/>
          <w:i/>
          <w:szCs w:val="24"/>
          <w:lang w:val="es-ES" w:eastAsia="es-ES"/>
        </w:rPr>
      </w:pPr>
    </w:p>
    <w:p w:rsidR="00B810E6" w:rsidRPr="00291A41" w:rsidRDefault="00291A41" w:rsidP="00291A41">
      <w:pPr>
        <w:pStyle w:val="Prrafodelista"/>
        <w:numPr>
          <w:ilvl w:val="0"/>
          <w:numId w:val="1"/>
        </w:numPr>
        <w:spacing w:before="240" w:after="240" w:line="360" w:lineRule="auto"/>
        <w:ind w:left="0" w:right="333" w:firstLine="0"/>
        <w:jc w:val="both"/>
        <w:rPr>
          <w:rFonts w:ascii="Palatino Linotype" w:eastAsia="Times New Roman" w:hAnsi="Palatino Linotype" w:cs="Arial"/>
          <w:i/>
          <w:sz w:val="24"/>
        </w:rPr>
      </w:pPr>
      <w:r>
        <w:rPr>
          <w:rFonts w:ascii="Palatino Linotype" w:eastAsia="Times New Roman" w:hAnsi="Palatino Linotype" w:cs="Arial"/>
          <w:sz w:val="24"/>
        </w:rPr>
        <w:t xml:space="preserve">En ese sentido es que </w:t>
      </w:r>
      <w:r w:rsidR="00594E5C">
        <w:rPr>
          <w:rFonts w:ascii="Palatino Linotype" w:eastAsia="Times New Roman" w:hAnsi="Palatino Linotype" w:cs="Arial"/>
          <w:sz w:val="24"/>
        </w:rPr>
        <w:t xml:space="preserve">el ponente se </w:t>
      </w:r>
      <w:r w:rsidR="00C602B8">
        <w:rPr>
          <w:rFonts w:ascii="Palatino Linotype" w:eastAsia="Times New Roman" w:hAnsi="Palatino Linotype" w:cs="Arial"/>
          <w:sz w:val="24"/>
        </w:rPr>
        <w:t>manifestó al</w:t>
      </w:r>
      <w:r>
        <w:rPr>
          <w:rFonts w:ascii="Palatino Linotype" w:eastAsia="Times New Roman" w:hAnsi="Palatino Linotype" w:cs="Arial"/>
          <w:sz w:val="24"/>
        </w:rPr>
        <w:t xml:space="preserve"> respecto, </w:t>
      </w:r>
      <w:r w:rsidR="00594E5C">
        <w:rPr>
          <w:rFonts w:ascii="Palatino Linotype" w:eastAsia="Times New Roman" w:hAnsi="Palatino Linotype" w:cs="Arial"/>
          <w:sz w:val="24"/>
        </w:rPr>
        <w:t xml:space="preserve">enfatizando que en </w:t>
      </w:r>
      <w:r w:rsidR="008216B4" w:rsidRPr="008216B4">
        <w:rPr>
          <w:rFonts w:ascii="Palatino Linotype" w:eastAsia="Times New Roman" w:hAnsi="Palatino Linotype" w:cs="Arial"/>
          <w:sz w:val="24"/>
        </w:rPr>
        <w:t xml:space="preserve">el caso de que el </w:t>
      </w:r>
      <w:r w:rsidRPr="008216B4">
        <w:rPr>
          <w:rFonts w:ascii="Palatino Linotype" w:eastAsia="Times New Roman" w:hAnsi="Palatino Linotype" w:cs="Arial"/>
          <w:b/>
          <w:sz w:val="24"/>
        </w:rPr>
        <w:t xml:space="preserve">Sujeto Obligado </w:t>
      </w:r>
      <w:r w:rsidR="008216B4" w:rsidRPr="008216B4">
        <w:rPr>
          <w:rFonts w:ascii="Palatino Linotype" w:eastAsia="Times New Roman" w:hAnsi="Palatino Linotype" w:cs="Arial"/>
          <w:sz w:val="24"/>
        </w:rPr>
        <w:t>no cuente con la información</w:t>
      </w:r>
      <w:r w:rsidR="00594E5C">
        <w:rPr>
          <w:rFonts w:ascii="Palatino Linotype" w:eastAsia="Times New Roman" w:hAnsi="Palatino Linotype" w:cs="Arial"/>
          <w:sz w:val="24"/>
        </w:rPr>
        <w:t>,</w:t>
      </w:r>
      <w:r w:rsidR="008216B4" w:rsidRPr="008216B4">
        <w:rPr>
          <w:rFonts w:ascii="Palatino Linotype" w:eastAsia="Times New Roman" w:hAnsi="Palatino Linotype" w:cs="Arial"/>
          <w:sz w:val="24"/>
        </w:rPr>
        <w:t xml:space="preserve"> bastará c</w:t>
      </w:r>
      <w:r w:rsidR="002369EE">
        <w:rPr>
          <w:rFonts w:ascii="Palatino Linotype" w:eastAsia="Times New Roman" w:hAnsi="Palatino Linotype" w:cs="Arial"/>
          <w:sz w:val="24"/>
        </w:rPr>
        <w:t>on que</w:t>
      </w:r>
      <w:r w:rsidR="008216B4">
        <w:rPr>
          <w:rFonts w:ascii="Palatino Linotype" w:eastAsia="Times New Roman" w:hAnsi="Palatino Linotype" w:cs="Arial"/>
          <w:sz w:val="24"/>
        </w:rPr>
        <w:t xml:space="preserve"> lo haga</w:t>
      </w:r>
      <w:r w:rsidR="007F2111">
        <w:rPr>
          <w:rFonts w:ascii="Palatino Linotype" w:eastAsia="Times New Roman" w:hAnsi="Palatino Linotype" w:cs="Arial"/>
          <w:sz w:val="24"/>
        </w:rPr>
        <w:t xml:space="preserve"> del conocimiento del recurrente</w:t>
      </w:r>
      <w:r w:rsidR="002369EE">
        <w:rPr>
          <w:rFonts w:ascii="Palatino Linotype" w:eastAsia="Times New Roman" w:hAnsi="Palatino Linotype" w:cs="Arial"/>
          <w:sz w:val="24"/>
        </w:rPr>
        <w:t xml:space="preserve">, en ese sentido, es que considero que no se debió emplear dicha salvedad, </w:t>
      </w:r>
      <w:r w:rsidR="00614B7C">
        <w:rPr>
          <w:rFonts w:ascii="Palatino Linotype" w:eastAsia="Calibri" w:hAnsi="Palatino Linotype" w:cs="Arial"/>
          <w:sz w:val="24"/>
          <w:szCs w:val="24"/>
        </w:rPr>
        <w:t xml:space="preserve">pues es indudable que la información solicitada se encuentra en posesión </w:t>
      </w:r>
      <w:r w:rsidR="00614B7C">
        <w:rPr>
          <w:rFonts w:ascii="Palatino Linotype" w:eastAsia="Times New Roman" w:hAnsi="Palatino Linotype" w:cs="Arial"/>
          <w:sz w:val="24"/>
        </w:rPr>
        <w:t>d</w:t>
      </w:r>
      <w:r w:rsidR="00614B7C" w:rsidRPr="00291A41">
        <w:rPr>
          <w:rFonts w:ascii="Palatino Linotype" w:eastAsia="Calibri" w:hAnsi="Palatino Linotype" w:cs="Arial"/>
          <w:sz w:val="24"/>
          <w:szCs w:val="24"/>
        </w:rPr>
        <w:t xml:space="preserve">el </w:t>
      </w:r>
      <w:r w:rsidR="00614B7C" w:rsidRPr="00291A41">
        <w:rPr>
          <w:rFonts w:ascii="Palatino Linotype" w:eastAsia="Calibri" w:hAnsi="Palatino Linotype" w:cs="Arial"/>
          <w:b/>
          <w:sz w:val="24"/>
          <w:szCs w:val="24"/>
        </w:rPr>
        <w:t>SUJETO OBLIGADO</w:t>
      </w:r>
      <w:r w:rsidR="008216B4" w:rsidRPr="00291A41">
        <w:rPr>
          <w:rFonts w:ascii="Palatino Linotype" w:eastAsia="Calibri" w:hAnsi="Palatino Linotype" w:cs="Arial"/>
          <w:sz w:val="24"/>
          <w:szCs w:val="24"/>
        </w:rPr>
        <w:t xml:space="preserve">. </w:t>
      </w:r>
    </w:p>
    <w:p w:rsidR="00B810E6" w:rsidRDefault="00B810E6" w:rsidP="00B810E6">
      <w:pPr>
        <w:spacing w:after="0" w:line="360" w:lineRule="auto"/>
        <w:contextualSpacing/>
        <w:jc w:val="both"/>
        <w:rPr>
          <w:rFonts w:ascii="Palatino Linotype" w:eastAsia="Calibri" w:hAnsi="Palatino Linotype" w:cs="Arial"/>
          <w:sz w:val="24"/>
          <w:szCs w:val="24"/>
        </w:rPr>
      </w:pPr>
    </w:p>
    <w:p w:rsidR="00614B7C" w:rsidRDefault="00614B7C" w:rsidP="00B810E6">
      <w:pPr>
        <w:spacing w:after="0" w:line="360" w:lineRule="auto"/>
        <w:contextualSpacing/>
        <w:jc w:val="both"/>
        <w:rPr>
          <w:rFonts w:ascii="Palatino Linotype" w:eastAsia="Calibri" w:hAnsi="Palatino Linotype" w:cs="Arial"/>
          <w:sz w:val="24"/>
          <w:szCs w:val="24"/>
        </w:rPr>
      </w:pPr>
    </w:p>
    <w:p w:rsidR="00614B7C" w:rsidRPr="00B810E6" w:rsidRDefault="00614B7C" w:rsidP="00B810E6">
      <w:pPr>
        <w:spacing w:after="0" w:line="360" w:lineRule="auto"/>
        <w:contextualSpacing/>
        <w:jc w:val="both"/>
        <w:rPr>
          <w:rFonts w:ascii="Palatino Linotype" w:eastAsia="Calibri" w:hAnsi="Palatino Linotype" w:cs="Arial"/>
          <w:sz w:val="24"/>
          <w:szCs w:val="24"/>
        </w:rPr>
      </w:pPr>
    </w:p>
    <w:p w:rsidR="0003648B" w:rsidRDefault="0003648B" w:rsidP="00B810E6">
      <w:pPr>
        <w:pStyle w:val="Ttulo2"/>
        <w:rPr>
          <w:b/>
          <w:szCs w:val="24"/>
        </w:rPr>
      </w:pPr>
      <w:bookmarkStart w:id="3" w:name="_Toc7454894"/>
      <w:r w:rsidRPr="00427B79">
        <w:rPr>
          <w:b/>
          <w:szCs w:val="24"/>
        </w:rPr>
        <w:t>II</w:t>
      </w:r>
      <w:r w:rsidR="00680533" w:rsidRPr="00427B79">
        <w:rPr>
          <w:b/>
          <w:szCs w:val="24"/>
        </w:rPr>
        <w:t>I</w:t>
      </w:r>
      <w:r w:rsidR="002D376F">
        <w:rPr>
          <w:b/>
          <w:szCs w:val="24"/>
        </w:rPr>
        <w:t xml:space="preserve">. </w:t>
      </w:r>
      <w:bookmarkStart w:id="4" w:name="_Toc469919070"/>
      <w:r w:rsidR="002D376F">
        <w:rPr>
          <w:b/>
          <w:szCs w:val="24"/>
        </w:rPr>
        <w:t>Del Derecho de a</w:t>
      </w:r>
      <w:r w:rsidRPr="00427B79">
        <w:rPr>
          <w:b/>
          <w:szCs w:val="24"/>
        </w:rPr>
        <w:t>cceso a la información pública y el deber de motivar.</w:t>
      </w:r>
      <w:bookmarkEnd w:id="3"/>
      <w:bookmarkEnd w:id="4"/>
    </w:p>
    <w:p w:rsidR="00B810E6" w:rsidRPr="00B810E6" w:rsidRDefault="00B810E6" w:rsidP="00B810E6"/>
    <w:p w:rsidR="0003648B" w:rsidRPr="00291A41" w:rsidRDefault="00614B7C" w:rsidP="00291A41">
      <w:pPr>
        <w:pStyle w:val="Prrafodelista"/>
        <w:numPr>
          <w:ilvl w:val="0"/>
          <w:numId w:val="1"/>
        </w:numPr>
        <w:spacing w:after="0" w:line="360" w:lineRule="auto"/>
        <w:ind w:left="0" w:firstLine="0"/>
        <w:jc w:val="both"/>
        <w:rPr>
          <w:rFonts w:ascii="Palatino Linotype" w:hAnsi="Palatino Linotype" w:cs="Arial"/>
          <w:sz w:val="24"/>
          <w:szCs w:val="24"/>
        </w:rPr>
      </w:pPr>
      <w:r>
        <w:rPr>
          <w:rFonts w:ascii="Palatino Linotype" w:eastAsia="Times New Roman" w:hAnsi="Palatino Linotype" w:cs="Arial"/>
          <w:sz w:val="24"/>
          <w:szCs w:val="24"/>
        </w:rPr>
        <w:t>R</w:t>
      </w:r>
      <w:r w:rsidR="0003648B" w:rsidRPr="00291A41">
        <w:rPr>
          <w:rFonts w:ascii="Palatino Linotype" w:eastAsia="Times New Roman" w:hAnsi="Palatino Linotype" w:cs="Arial"/>
          <w:sz w:val="24"/>
          <w:szCs w:val="24"/>
        </w:rPr>
        <w:t xml:space="preserve">esulta necesario establecer que el derecho de acceso a la información pública es un derecho fundamental reconocido a todas las personas en el artículo 6 de la </w:t>
      </w:r>
      <w:r w:rsidR="0003648B" w:rsidRPr="00291A41">
        <w:rPr>
          <w:rFonts w:ascii="Palatino Linotype" w:eastAsia="Times New Roman" w:hAnsi="Palatino Linotype" w:cs="Arial"/>
          <w:b/>
          <w:sz w:val="24"/>
          <w:szCs w:val="24"/>
        </w:rPr>
        <w:t>Constitución Política de los Estados Unidos Mexicanos</w:t>
      </w:r>
      <w:r w:rsidR="0003648B" w:rsidRPr="00291A41">
        <w:rPr>
          <w:rFonts w:ascii="Palatino Linotype" w:eastAsia="Times New Roman" w:hAnsi="Palatino Linotype" w:cs="Arial"/>
          <w:sz w:val="24"/>
          <w:szCs w:val="24"/>
        </w:rPr>
        <w:t xml:space="preserve">, 13 párrafos 1 y 2 del </w:t>
      </w:r>
      <w:r w:rsidR="0003648B" w:rsidRPr="00291A41">
        <w:rPr>
          <w:rFonts w:ascii="Palatino Linotype" w:eastAsia="Times New Roman" w:hAnsi="Palatino Linotype" w:cs="Arial"/>
          <w:b/>
          <w:sz w:val="24"/>
          <w:szCs w:val="24"/>
        </w:rPr>
        <w:t>Pacto de San José de Costa Rica</w:t>
      </w:r>
      <w:r w:rsidR="0003648B" w:rsidRPr="00291A41">
        <w:rPr>
          <w:rFonts w:ascii="Palatino Linotype" w:eastAsia="Times New Roman" w:hAnsi="Palatino Linotype" w:cs="Arial"/>
          <w:sz w:val="24"/>
          <w:szCs w:val="24"/>
        </w:rPr>
        <w:t xml:space="preserve">, </w:t>
      </w:r>
      <w:r w:rsidR="0003648B" w:rsidRPr="00291A41">
        <w:rPr>
          <w:rFonts w:ascii="Palatino Linotype" w:hAnsi="Palatino Linotype" w:cs="Arial"/>
          <w:sz w:val="24"/>
          <w:szCs w:val="24"/>
        </w:rPr>
        <w:t xml:space="preserve">11, 12, 13 de la </w:t>
      </w:r>
      <w:r w:rsidR="0003648B" w:rsidRPr="00291A41">
        <w:rPr>
          <w:rFonts w:ascii="Palatino Linotype" w:hAnsi="Palatino Linotype"/>
          <w:b/>
          <w:sz w:val="24"/>
          <w:szCs w:val="24"/>
        </w:rPr>
        <w:t>Ley General de Transparencia y Acceso a la Información Pública</w:t>
      </w:r>
      <w:r w:rsidR="0003648B" w:rsidRPr="00291A41">
        <w:rPr>
          <w:rFonts w:ascii="Palatino Linotype" w:eastAsia="Times New Roman" w:hAnsi="Palatino Linotype" w:cs="Arial"/>
          <w:sz w:val="24"/>
          <w:szCs w:val="24"/>
        </w:rPr>
        <w:t xml:space="preserve"> y 5 de la </w:t>
      </w:r>
      <w:r w:rsidR="0003648B" w:rsidRPr="00291A41">
        <w:rPr>
          <w:rFonts w:ascii="Palatino Linotype" w:eastAsia="Times New Roman" w:hAnsi="Palatino Linotype" w:cs="Arial"/>
          <w:b/>
          <w:sz w:val="24"/>
          <w:szCs w:val="24"/>
        </w:rPr>
        <w:t>Constitución Política del Estado Libre y Soberano de México</w:t>
      </w:r>
      <w:r w:rsidR="0003648B" w:rsidRPr="00291A41">
        <w:rPr>
          <w:rFonts w:ascii="Palatino Linotype" w:eastAsia="Times New Roman" w:hAnsi="Palatino Linotype" w:cs="Arial"/>
          <w:sz w:val="24"/>
          <w:szCs w:val="24"/>
        </w:rPr>
        <w:t xml:space="preserve">; razón por la cual todos los órganos del </w:t>
      </w:r>
      <w:r w:rsidR="0003648B" w:rsidRPr="00291A41">
        <w:rPr>
          <w:rFonts w:ascii="Palatino Linotype" w:eastAsia="Times New Roman" w:hAnsi="Palatino Linotype" w:cs="Arial"/>
          <w:b/>
          <w:sz w:val="24"/>
          <w:szCs w:val="24"/>
        </w:rPr>
        <w:t>Estado</w:t>
      </w:r>
      <w:r w:rsidR="0003648B" w:rsidRPr="00291A41">
        <w:rPr>
          <w:rFonts w:ascii="Palatino Linotype" w:eastAsia="Times New Roman" w:hAnsi="Palatino Linotype" w:cs="Arial"/>
          <w:sz w:val="24"/>
          <w:szCs w:val="24"/>
        </w:rPr>
        <w:t xml:space="preserve"> están obligados no sólo a reconocerlo sino aún más, a salvaguard</w:t>
      </w:r>
      <w:r w:rsidR="00291A41">
        <w:rPr>
          <w:rFonts w:ascii="Palatino Linotype" w:eastAsia="Times New Roman" w:hAnsi="Palatino Linotype" w:cs="Arial"/>
          <w:sz w:val="24"/>
          <w:szCs w:val="24"/>
        </w:rPr>
        <w:t>arlo y en caso de contravención</w:t>
      </w:r>
      <w:r w:rsidR="0003648B" w:rsidRPr="00291A41">
        <w:rPr>
          <w:rFonts w:ascii="Palatino Linotype" w:eastAsia="Times New Roman" w:hAnsi="Palatino Linotype" w:cs="Arial"/>
          <w:sz w:val="24"/>
          <w:szCs w:val="24"/>
        </w:rPr>
        <w:t xml:space="preserve"> a restituirlo.</w:t>
      </w:r>
    </w:p>
    <w:p w:rsidR="0003648B" w:rsidRPr="00427B79" w:rsidRDefault="0003648B" w:rsidP="0003648B">
      <w:pPr>
        <w:pStyle w:val="Prrafodelista"/>
        <w:spacing w:after="0" w:line="360" w:lineRule="auto"/>
        <w:ind w:left="0"/>
        <w:jc w:val="both"/>
        <w:rPr>
          <w:rFonts w:ascii="Palatino Linotype" w:hAnsi="Palatino Linotype" w:cs="Arial"/>
          <w:sz w:val="24"/>
          <w:szCs w:val="24"/>
        </w:rPr>
      </w:pPr>
    </w:p>
    <w:p w:rsidR="0003648B" w:rsidRPr="00427B79" w:rsidRDefault="0003648B" w:rsidP="00B41044">
      <w:pPr>
        <w:pStyle w:val="Prrafodelista"/>
        <w:numPr>
          <w:ilvl w:val="0"/>
          <w:numId w:val="1"/>
        </w:numPr>
        <w:spacing w:before="240" w:after="240" w:line="360" w:lineRule="auto"/>
        <w:ind w:left="0" w:firstLine="0"/>
        <w:jc w:val="both"/>
        <w:rPr>
          <w:rFonts w:ascii="Palatino Linotype" w:hAnsi="Palatino Linotype" w:cs="Arial"/>
          <w:sz w:val="24"/>
          <w:szCs w:val="24"/>
        </w:rPr>
      </w:pPr>
      <w:r w:rsidRPr="00427B79">
        <w:rPr>
          <w:rFonts w:ascii="Palatino Linotype" w:hAnsi="Palatino Linotype" w:cs="Arial"/>
          <w:bCs/>
          <w:color w:val="000000" w:themeColor="text1"/>
          <w:sz w:val="24"/>
          <w:szCs w:val="24"/>
        </w:rPr>
        <w:t>En efecto, el derecho fundamental de acceso a la información pública se desarrolla en varias vertientes:</w:t>
      </w:r>
    </w:p>
    <w:p w:rsidR="0003648B" w:rsidRPr="00427B79" w:rsidRDefault="0003648B" w:rsidP="0003648B">
      <w:pPr>
        <w:pStyle w:val="Prrafodelista"/>
        <w:spacing w:before="240" w:after="240" w:line="360" w:lineRule="auto"/>
        <w:ind w:left="851"/>
        <w:jc w:val="both"/>
        <w:rPr>
          <w:rFonts w:ascii="Palatino Linotype" w:hAnsi="Palatino Linotype" w:cs="Arial"/>
          <w:sz w:val="24"/>
          <w:szCs w:val="24"/>
        </w:rPr>
      </w:pPr>
    </w:p>
    <w:p w:rsidR="0003648B" w:rsidRPr="002D376F" w:rsidRDefault="0003648B" w:rsidP="002D376F">
      <w:pPr>
        <w:pStyle w:val="Prrafodelista"/>
        <w:numPr>
          <w:ilvl w:val="0"/>
          <w:numId w:val="3"/>
        </w:numPr>
        <w:autoSpaceDE w:val="0"/>
        <w:autoSpaceDN w:val="0"/>
        <w:adjustRightInd w:val="0"/>
        <w:spacing w:before="240" w:after="240" w:line="360" w:lineRule="auto"/>
        <w:ind w:left="567" w:right="616" w:hanging="141"/>
        <w:jc w:val="both"/>
        <w:rPr>
          <w:rFonts w:ascii="Palatino Linotype" w:hAnsi="Palatino Linotype" w:cs="Arial"/>
          <w:bCs/>
          <w:color w:val="000000" w:themeColor="text1"/>
          <w:szCs w:val="24"/>
        </w:rPr>
      </w:pPr>
      <w:r w:rsidRPr="002D376F">
        <w:rPr>
          <w:rFonts w:ascii="Palatino Linotype" w:hAnsi="Palatino Linotype" w:cs="Arial"/>
          <w:bCs/>
          <w:color w:val="000000" w:themeColor="text1"/>
          <w:szCs w:val="24"/>
        </w:rPr>
        <w:t>Impone al Estado la obligación de protegerlo. Esto es, es suficiente con que una persona realice una solicitud de información para que la autoridad la atienda y entregue lo solicitado, salvo excepciones limitadas.</w:t>
      </w:r>
    </w:p>
    <w:p w:rsidR="0003648B" w:rsidRPr="002D376F" w:rsidRDefault="0003648B" w:rsidP="002D376F">
      <w:pPr>
        <w:pStyle w:val="Prrafodelista"/>
        <w:numPr>
          <w:ilvl w:val="0"/>
          <w:numId w:val="3"/>
        </w:numPr>
        <w:autoSpaceDE w:val="0"/>
        <w:autoSpaceDN w:val="0"/>
        <w:adjustRightInd w:val="0"/>
        <w:spacing w:before="240" w:after="240" w:line="360" w:lineRule="auto"/>
        <w:ind w:left="567" w:right="616" w:hanging="141"/>
        <w:jc w:val="both"/>
        <w:rPr>
          <w:rFonts w:ascii="Palatino Linotype" w:hAnsi="Palatino Linotype" w:cs="Arial"/>
          <w:bCs/>
          <w:color w:val="000000" w:themeColor="text1"/>
          <w:szCs w:val="24"/>
        </w:rPr>
      </w:pPr>
      <w:r w:rsidRPr="002D376F">
        <w:rPr>
          <w:rFonts w:ascii="Palatino Linotype" w:hAnsi="Palatino Linotype" w:cs="Arial"/>
          <w:bCs/>
          <w:color w:val="000000" w:themeColor="text1"/>
          <w:szCs w:val="24"/>
        </w:rPr>
        <w:t>Impone la obligación a todos los organismos de transparentar sus acciones como una forma cotidiana de actuar; de garantizar el acceso a la información pública a través de tener disponible en cualquier momento la información sin necesidad de que medie una solicitud del particular.</w:t>
      </w:r>
    </w:p>
    <w:p w:rsidR="0003648B" w:rsidRPr="002D376F" w:rsidRDefault="0003648B" w:rsidP="002D376F">
      <w:pPr>
        <w:pStyle w:val="Prrafodelista"/>
        <w:numPr>
          <w:ilvl w:val="0"/>
          <w:numId w:val="3"/>
        </w:numPr>
        <w:autoSpaceDE w:val="0"/>
        <w:autoSpaceDN w:val="0"/>
        <w:adjustRightInd w:val="0"/>
        <w:spacing w:before="240" w:after="240" w:line="360" w:lineRule="auto"/>
        <w:ind w:left="567" w:right="616" w:hanging="141"/>
        <w:jc w:val="both"/>
        <w:rPr>
          <w:rFonts w:ascii="Palatino Linotype" w:hAnsi="Palatino Linotype" w:cs="Arial"/>
          <w:bCs/>
          <w:color w:val="000000" w:themeColor="text1"/>
          <w:szCs w:val="24"/>
        </w:rPr>
      </w:pPr>
      <w:r w:rsidRPr="002D376F">
        <w:rPr>
          <w:rFonts w:ascii="Palatino Linotype" w:hAnsi="Palatino Linotype" w:cs="Arial"/>
          <w:bCs/>
          <w:color w:val="000000" w:themeColor="text1"/>
          <w:szCs w:val="24"/>
        </w:rPr>
        <w:t>Otorga a todos los documentos en posesión de las autoridades la calidad de públicos y únicamente pueden ser reservados temporalmente por razones de interés público y en los términos expresamente señalados en la ley.</w:t>
      </w:r>
    </w:p>
    <w:p w:rsidR="0003648B" w:rsidRPr="002D376F" w:rsidRDefault="0003648B" w:rsidP="002D376F">
      <w:pPr>
        <w:pStyle w:val="Prrafodelista"/>
        <w:numPr>
          <w:ilvl w:val="0"/>
          <w:numId w:val="3"/>
        </w:numPr>
        <w:autoSpaceDE w:val="0"/>
        <w:autoSpaceDN w:val="0"/>
        <w:adjustRightInd w:val="0"/>
        <w:spacing w:before="240" w:after="240" w:line="360" w:lineRule="auto"/>
        <w:ind w:left="567" w:right="616" w:hanging="141"/>
        <w:jc w:val="both"/>
        <w:rPr>
          <w:rFonts w:ascii="Palatino Linotype" w:hAnsi="Palatino Linotype" w:cs="Arial"/>
          <w:bCs/>
          <w:color w:val="000000" w:themeColor="text1"/>
          <w:szCs w:val="24"/>
        </w:rPr>
      </w:pPr>
      <w:r w:rsidRPr="002D376F">
        <w:rPr>
          <w:rFonts w:ascii="Palatino Linotype" w:hAnsi="Palatino Linotype" w:cs="Arial"/>
          <w:bCs/>
          <w:color w:val="000000" w:themeColor="text1"/>
          <w:szCs w:val="24"/>
        </w:rPr>
        <w:t>Este derecho se rige por el principio de máxima publicidad, es decir, la información que generan, administren o posean los organismos públicos son documentos de acceso a cualquier persona y para su restricción debe existir un bien jurídico mayor que proteger.</w:t>
      </w:r>
    </w:p>
    <w:p w:rsidR="0003648B" w:rsidRPr="002D376F" w:rsidRDefault="0003648B" w:rsidP="002D376F">
      <w:pPr>
        <w:pStyle w:val="Prrafodelista"/>
        <w:numPr>
          <w:ilvl w:val="0"/>
          <w:numId w:val="3"/>
        </w:numPr>
        <w:autoSpaceDE w:val="0"/>
        <w:autoSpaceDN w:val="0"/>
        <w:adjustRightInd w:val="0"/>
        <w:spacing w:before="240" w:after="240" w:line="360" w:lineRule="auto"/>
        <w:ind w:left="567" w:right="616" w:hanging="141"/>
        <w:jc w:val="both"/>
        <w:rPr>
          <w:rFonts w:ascii="Palatino Linotype" w:hAnsi="Palatino Linotype" w:cs="Arial"/>
          <w:bCs/>
          <w:color w:val="000000" w:themeColor="text1"/>
          <w:szCs w:val="24"/>
        </w:rPr>
      </w:pPr>
      <w:r w:rsidRPr="002D376F">
        <w:rPr>
          <w:rFonts w:ascii="Palatino Linotype" w:hAnsi="Palatino Linotype" w:cs="Arial"/>
          <w:bCs/>
          <w:color w:val="000000" w:themeColor="text1"/>
          <w:szCs w:val="24"/>
        </w:rPr>
        <w:t>Impone al Legislativo la obligación de crear una ley que establezca los procedimientos para su protección, respeto y difusión.</w:t>
      </w:r>
    </w:p>
    <w:p w:rsidR="0003648B" w:rsidRDefault="0003648B" w:rsidP="00291A41">
      <w:pPr>
        <w:pStyle w:val="Prrafodelista"/>
        <w:numPr>
          <w:ilvl w:val="0"/>
          <w:numId w:val="3"/>
        </w:numPr>
        <w:autoSpaceDE w:val="0"/>
        <w:autoSpaceDN w:val="0"/>
        <w:adjustRightInd w:val="0"/>
        <w:spacing w:before="240" w:after="240" w:line="360" w:lineRule="auto"/>
        <w:ind w:left="567" w:right="616" w:hanging="141"/>
        <w:jc w:val="both"/>
        <w:rPr>
          <w:rFonts w:ascii="Palatino Linotype" w:hAnsi="Palatino Linotype" w:cs="Arial"/>
          <w:bCs/>
          <w:color w:val="000000" w:themeColor="text1"/>
          <w:szCs w:val="24"/>
        </w:rPr>
      </w:pPr>
      <w:r w:rsidRPr="002D376F">
        <w:rPr>
          <w:rFonts w:ascii="Palatino Linotype" w:hAnsi="Palatino Linotype" w:cs="Arial"/>
          <w:bCs/>
          <w:color w:val="000000" w:themeColor="text1"/>
          <w:szCs w:val="24"/>
        </w:rPr>
        <w:t>Impone el</w:t>
      </w:r>
      <w:r w:rsidRPr="002D376F">
        <w:rPr>
          <w:rFonts w:ascii="Palatino Linotype" w:hAnsi="Palatino Linotype"/>
          <w:bCs/>
          <w:color w:val="000000" w:themeColor="text1"/>
          <w:szCs w:val="24"/>
        </w:rPr>
        <w:t xml:space="preserve"> </w:t>
      </w:r>
      <w:hyperlink r:id="rId8" w:tooltip="Derechos civiles y políticos" w:history="1">
        <w:r w:rsidRPr="002D376F">
          <w:rPr>
            <w:rFonts w:ascii="Palatino Linotype" w:hAnsi="Palatino Linotype"/>
            <w:bCs/>
            <w:color w:val="000000" w:themeColor="text1"/>
            <w:szCs w:val="24"/>
          </w:rPr>
          <w:t>derecho</w:t>
        </w:r>
      </w:hyperlink>
      <w:r w:rsidRPr="002D376F">
        <w:rPr>
          <w:rFonts w:ascii="Palatino Linotype" w:hAnsi="Palatino Linotype"/>
          <w:bCs/>
          <w:color w:val="000000" w:themeColor="text1"/>
          <w:szCs w:val="24"/>
        </w:rPr>
        <w:t xml:space="preserve"> </w:t>
      </w:r>
      <w:r w:rsidRPr="002D376F">
        <w:rPr>
          <w:rFonts w:ascii="Palatino Linotype" w:hAnsi="Palatino Linotype" w:cs="Arial"/>
          <w:bCs/>
          <w:color w:val="000000" w:themeColor="text1"/>
          <w:szCs w:val="24"/>
        </w:rPr>
        <w:t xml:space="preserve">de una persona de buscar, </w:t>
      </w:r>
      <w:r w:rsidRPr="002D376F">
        <w:rPr>
          <w:rFonts w:ascii="Palatino Linotype" w:hAnsi="Palatino Linotype" w:cs="Arial"/>
          <w:b/>
          <w:bCs/>
          <w:color w:val="000000" w:themeColor="text1"/>
          <w:szCs w:val="24"/>
          <w:u w:val="single"/>
        </w:rPr>
        <w:t xml:space="preserve">recibir </w:t>
      </w:r>
      <w:r w:rsidRPr="002D376F">
        <w:rPr>
          <w:rFonts w:ascii="Palatino Linotype" w:hAnsi="Palatino Linotype" w:cs="Arial"/>
          <w:bCs/>
          <w:color w:val="000000" w:themeColor="text1"/>
          <w:szCs w:val="24"/>
        </w:rPr>
        <w:t>y difundir información en poder del gobierno u administraciones públicas.</w:t>
      </w:r>
    </w:p>
    <w:p w:rsidR="00291A41" w:rsidRPr="00291A41" w:rsidRDefault="00291A41" w:rsidP="00291A41">
      <w:pPr>
        <w:pStyle w:val="Prrafodelista"/>
        <w:autoSpaceDE w:val="0"/>
        <w:autoSpaceDN w:val="0"/>
        <w:adjustRightInd w:val="0"/>
        <w:spacing w:before="240" w:after="240" w:line="360" w:lineRule="auto"/>
        <w:ind w:left="567" w:right="616"/>
        <w:jc w:val="both"/>
        <w:rPr>
          <w:rFonts w:ascii="Palatino Linotype" w:hAnsi="Palatino Linotype" w:cs="Arial"/>
          <w:bCs/>
          <w:color w:val="000000" w:themeColor="text1"/>
          <w:szCs w:val="24"/>
        </w:rPr>
      </w:pPr>
    </w:p>
    <w:p w:rsidR="0003648B" w:rsidRDefault="0003648B" w:rsidP="0003648B">
      <w:pPr>
        <w:pStyle w:val="Prrafodelista"/>
        <w:numPr>
          <w:ilvl w:val="0"/>
          <w:numId w:val="1"/>
        </w:numPr>
        <w:spacing w:before="240" w:after="240" w:line="360" w:lineRule="auto"/>
        <w:ind w:left="0" w:firstLine="0"/>
        <w:jc w:val="both"/>
        <w:rPr>
          <w:rFonts w:ascii="Palatino Linotype" w:hAnsi="Palatino Linotype" w:cs="Arial"/>
          <w:sz w:val="24"/>
          <w:szCs w:val="24"/>
        </w:rPr>
      </w:pPr>
      <w:r w:rsidRPr="00427B79">
        <w:rPr>
          <w:rFonts w:ascii="Palatino Linotype" w:hAnsi="Palatino Linotype" w:cs="Arial"/>
          <w:sz w:val="24"/>
          <w:szCs w:val="24"/>
        </w:rPr>
        <w:t>Por tanto, para que</w:t>
      </w:r>
      <w:r w:rsidR="00614B7C">
        <w:rPr>
          <w:rFonts w:ascii="Palatino Linotype" w:hAnsi="Palatino Linotype" w:cs="Arial"/>
          <w:sz w:val="24"/>
          <w:szCs w:val="24"/>
        </w:rPr>
        <w:t xml:space="preserve"> tanto este </w:t>
      </w:r>
      <w:r w:rsidR="00614B7C">
        <w:rPr>
          <w:rFonts w:ascii="Palatino Linotype" w:hAnsi="Palatino Linotype" w:cs="Arial"/>
          <w:b/>
          <w:sz w:val="24"/>
          <w:szCs w:val="24"/>
        </w:rPr>
        <w:t xml:space="preserve">Órgano Garante </w:t>
      </w:r>
      <w:r w:rsidR="00614B7C">
        <w:rPr>
          <w:rFonts w:ascii="Palatino Linotype" w:hAnsi="Palatino Linotype" w:cs="Arial"/>
          <w:sz w:val="24"/>
          <w:szCs w:val="24"/>
        </w:rPr>
        <w:t>como</w:t>
      </w:r>
      <w:r w:rsidRPr="00427B79">
        <w:rPr>
          <w:rFonts w:ascii="Palatino Linotype" w:hAnsi="Palatino Linotype" w:cs="Arial"/>
          <w:sz w:val="24"/>
          <w:szCs w:val="24"/>
        </w:rPr>
        <w:t xml:space="preserve"> los </w:t>
      </w:r>
      <w:r w:rsidR="00291A41" w:rsidRPr="00427B79">
        <w:rPr>
          <w:rFonts w:ascii="Palatino Linotype" w:hAnsi="Palatino Linotype" w:cs="Arial"/>
          <w:b/>
          <w:sz w:val="24"/>
          <w:szCs w:val="24"/>
        </w:rPr>
        <w:t>Sujetos Obligados</w:t>
      </w:r>
      <w:r w:rsidR="00291A41" w:rsidRPr="00427B79">
        <w:rPr>
          <w:rFonts w:ascii="Palatino Linotype" w:hAnsi="Palatino Linotype" w:cs="Arial"/>
          <w:sz w:val="24"/>
          <w:szCs w:val="24"/>
        </w:rPr>
        <w:t xml:space="preserve"> </w:t>
      </w:r>
      <w:r w:rsidRPr="00427B79">
        <w:rPr>
          <w:rFonts w:ascii="Palatino Linotype" w:hAnsi="Palatino Linotype" w:cs="Arial"/>
          <w:sz w:val="24"/>
          <w:szCs w:val="24"/>
        </w:rPr>
        <w:t xml:space="preserve">hagan efectivo el derecho de las personas de </w:t>
      </w:r>
      <w:r w:rsidRPr="00427B79">
        <w:rPr>
          <w:rFonts w:ascii="Palatino Linotype" w:hAnsi="Palatino Linotype" w:cs="Arial"/>
          <w:b/>
          <w:sz w:val="24"/>
          <w:szCs w:val="24"/>
        </w:rPr>
        <w:t>buscar, recibir y difundir información pública</w:t>
      </w:r>
      <w:r w:rsidRPr="00427B79">
        <w:rPr>
          <w:rFonts w:ascii="Palatino Linotype" w:hAnsi="Palatino Linotype" w:cs="Arial"/>
          <w:sz w:val="24"/>
          <w:szCs w:val="24"/>
        </w:rPr>
        <w:t>, información que generen, administren o posean, deben poner a disposición de los particulares los documentos en los que conste el ejercicio de sus atribuciones legales o que por cualquier circunstancia obre en sus archivos.</w:t>
      </w:r>
    </w:p>
    <w:p w:rsidR="00614B7C" w:rsidRDefault="00614B7C" w:rsidP="00614B7C">
      <w:pPr>
        <w:pStyle w:val="Prrafodelista"/>
        <w:spacing w:before="240" w:after="240" w:line="360" w:lineRule="auto"/>
        <w:ind w:left="0"/>
        <w:jc w:val="both"/>
        <w:rPr>
          <w:rFonts w:ascii="Palatino Linotype" w:hAnsi="Palatino Linotype" w:cs="Arial"/>
          <w:sz w:val="24"/>
          <w:szCs w:val="24"/>
        </w:rPr>
      </w:pPr>
    </w:p>
    <w:p w:rsidR="00614B7C" w:rsidRPr="00427B79" w:rsidRDefault="00614B7C" w:rsidP="00614B7C">
      <w:pPr>
        <w:pStyle w:val="Prrafodelista"/>
        <w:numPr>
          <w:ilvl w:val="0"/>
          <w:numId w:val="1"/>
        </w:numPr>
        <w:spacing w:after="0" w:line="360" w:lineRule="auto"/>
        <w:ind w:left="0" w:firstLine="0"/>
        <w:jc w:val="both"/>
        <w:rPr>
          <w:rFonts w:ascii="Palatino Linotype" w:hAnsi="Palatino Linotype" w:cs="Arial"/>
          <w:sz w:val="24"/>
          <w:szCs w:val="24"/>
        </w:rPr>
      </w:pPr>
      <w:r w:rsidRPr="00427B79">
        <w:rPr>
          <w:rFonts w:ascii="Palatino Linotype" w:hAnsi="Palatino Linotype"/>
          <w:sz w:val="24"/>
          <w:szCs w:val="24"/>
        </w:rPr>
        <w:t>Es necesario precisar que la transparencia es un principio jurídico que se concreta especialmente en el derecho fundamental de acceder a la información pública y que la aplicación del principio de transparencia y el respeto y garantía del derecho de acceder a la información pública, son elementos indispensables para afirmar que existe un verdadero estado social y democrático de derecho, en el cual todas las personas pueden participar activamente en los asuntos que las afecten y una Administración Pública comprometida con el bienestar general.</w:t>
      </w:r>
    </w:p>
    <w:p w:rsidR="00614B7C" w:rsidRPr="00614B7C" w:rsidRDefault="00614B7C" w:rsidP="00614B7C">
      <w:pPr>
        <w:pStyle w:val="Prrafodelista"/>
        <w:spacing w:before="240" w:after="240" w:line="360" w:lineRule="auto"/>
        <w:ind w:left="0"/>
        <w:jc w:val="both"/>
        <w:rPr>
          <w:rFonts w:ascii="Palatino Linotype" w:hAnsi="Palatino Linotype" w:cs="Arial"/>
          <w:sz w:val="24"/>
          <w:szCs w:val="24"/>
        </w:rPr>
      </w:pPr>
    </w:p>
    <w:p w:rsidR="0003648B" w:rsidRPr="00427B79" w:rsidRDefault="0003648B" w:rsidP="00B41044">
      <w:pPr>
        <w:pStyle w:val="Prrafodelista"/>
        <w:numPr>
          <w:ilvl w:val="0"/>
          <w:numId w:val="1"/>
        </w:numPr>
        <w:spacing w:before="240" w:after="240" w:line="360" w:lineRule="auto"/>
        <w:ind w:left="0" w:firstLine="0"/>
        <w:jc w:val="both"/>
        <w:rPr>
          <w:rFonts w:ascii="Palatino Linotype" w:hAnsi="Palatino Linotype" w:cs="Arial"/>
          <w:sz w:val="24"/>
          <w:szCs w:val="24"/>
        </w:rPr>
      </w:pPr>
      <w:r w:rsidRPr="00427B79">
        <w:rPr>
          <w:rFonts w:ascii="Palatino Linotype" w:hAnsi="Palatino Linotype"/>
          <w:sz w:val="24"/>
          <w:szCs w:val="24"/>
        </w:rPr>
        <w:t>Por otra parte, tenemos la rendición de cuenta pública; que supone la capacidad de las instituciones para hacer responsables a los gobernantes de sus actos y decisiones en los distintos niveles de poder, eso permite evitar, prevenir y en su caso, castigar el abuso de poder.</w:t>
      </w:r>
    </w:p>
    <w:p w:rsidR="0003648B" w:rsidRPr="00427B79" w:rsidRDefault="0003648B" w:rsidP="0003648B">
      <w:pPr>
        <w:pStyle w:val="Prrafodelista"/>
        <w:spacing w:before="240" w:after="240" w:line="360" w:lineRule="auto"/>
        <w:ind w:left="0"/>
        <w:jc w:val="both"/>
        <w:rPr>
          <w:rFonts w:ascii="Palatino Linotype" w:hAnsi="Palatino Linotype" w:cs="Arial"/>
          <w:sz w:val="24"/>
          <w:szCs w:val="24"/>
        </w:rPr>
      </w:pPr>
    </w:p>
    <w:p w:rsidR="0003648B" w:rsidRPr="00585D51" w:rsidRDefault="0013272F" w:rsidP="00092090">
      <w:pPr>
        <w:pStyle w:val="Prrafodelista"/>
        <w:numPr>
          <w:ilvl w:val="0"/>
          <w:numId w:val="1"/>
        </w:numPr>
        <w:spacing w:before="240" w:after="240" w:line="360" w:lineRule="auto"/>
        <w:ind w:left="0" w:firstLine="0"/>
        <w:jc w:val="both"/>
        <w:rPr>
          <w:rFonts w:ascii="Palatino Linotype" w:hAnsi="Palatino Linotype" w:cs="Arial"/>
          <w:sz w:val="24"/>
          <w:szCs w:val="24"/>
        </w:rPr>
      </w:pPr>
      <w:r>
        <w:rPr>
          <w:rFonts w:ascii="Palatino Linotype" w:hAnsi="Palatino Linotype"/>
          <w:sz w:val="24"/>
          <w:szCs w:val="24"/>
        </w:rPr>
        <w:t xml:space="preserve">En ese sentido, </w:t>
      </w:r>
      <w:r w:rsidR="0003648B" w:rsidRPr="00585D51">
        <w:rPr>
          <w:rFonts w:ascii="Palatino Linotype" w:hAnsi="Palatino Linotype"/>
          <w:sz w:val="24"/>
          <w:szCs w:val="24"/>
        </w:rPr>
        <w:t>el principio de rendición de cuentas y la transparencia encuentran un objetivo en común, buscar conciliar el interés colectivo con el interés particular de los gobernantes, es decir,</w:t>
      </w:r>
      <w:r w:rsidR="00B65C89" w:rsidRPr="00585D51">
        <w:rPr>
          <w:rFonts w:ascii="Palatino Linotype" w:hAnsi="Palatino Linotype"/>
          <w:sz w:val="24"/>
          <w:szCs w:val="24"/>
        </w:rPr>
        <w:t xml:space="preserve"> si</w:t>
      </w:r>
      <w:r w:rsidR="0003648B" w:rsidRPr="00585D51">
        <w:rPr>
          <w:rFonts w:ascii="Palatino Linotype" w:hAnsi="Palatino Linotype"/>
          <w:sz w:val="24"/>
          <w:szCs w:val="24"/>
        </w:rPr>
        <w:t xml:space="preserve"> todos los que di</w:t>
      </w:r>
      <w:r w:rsidR="00585D51" w:rsidRPr="00585D51">
        <w:rPr>
          <w:rFonts w:ascii="Palatino Linotype" w:hAnsi="Palatino Linotype"/>
          <w:sz w:val="24"/>
          <w:szCs w:val="24"/>
        </w:rPr>
        <w:t>spongan de algún poder público saben que pueden</w:t>
      </w:r>
      <w:r w:rsidR="0003648B" w:rsidRPr="00585D51">
        <w:rPr>
          <w:rFonts w:ascii="Palatino Linotype" w:hAnsi="Palatino Linotype"/>
          <w:sz w:val="24"/>
          <w:szCs w:val="24"/>
        </w:rPr>
        <w:t xml:space="preserve"> ser llamados a cuentas, que su acción política, su desempeño gubernamental</w:t>
      </w:r>
      <w:r w:rsidR="00614B7C">
        <w:rPr>
          <w:rFonts w:ascii="Palatino Linotype" w:hAnsi="Palatino Linotype"/>
          <w:sz w:val="24"/>
          <w:szCs w:val="24"/>
        </w:rPr>
        <w:t>, el ejercicio de sus funciones</w:t>
      </w:r>
      <w:r w:rsidR="0003648B" w:rsidRPr="00585D51">
        <w:rPr>
          <w:rFonts w:ascii="Palatino Linotype" w:hAnsi="Palatino Linotype"/>
          <w:sz w:val="24"/>
          <w:szCs w:val="24"/>
        </w:rPr>
        <w:t xml:space="preserve"> y sus decisiones </w:t>
      </w:r>
      <w:proofErr w:type="gramStart"/>
      <w:r>
        <w:rPr>
          <w:rFonts w:ascii="Palatino Linotype" w:hAnsi="Palatino Linotype"/>
          <w:sz w:val="24"/>
          <w:szCs w:val="24"/>
        </w:rPr>
        <w:t xml:space="preserve">generan  </w:t>
      </w:r>
      <w:r w:rsidR="0003648B" w:rsidRPr="00585D51">
        <w:rPr>
          <w:rFonts w:ascii="Palatino Linotype" w:hAnsi="Palatino Linotype"/>
          <w:sz w:val="24"/>
          <w:szCs w:val="24"/>
        </w:rPr>
        <w:t>efectos</w:t>
      </w:r>
      <w:proofErr w:type="gramEnd"/>
      <w:r w:rsidR="0003648B" w:rsidRPr="00585D51">
        <w:rPr>
          <w:rFonts w:ascii="Palatino Linotype" w:hAnsi="Palatino Linotype"/>
          <w:sz w:val="24"/>
          <w:szCs w:val="24"/>
        </w:rPr>
        <w:t xml:space="preserve"> positivos o negativos, tendrán mayor diligencia </w:t>
      </w:r>
      <w:r w:rsidR="00585D51" w:rsidRPr="00585D51">
        <w:rPr>
          <w:rFonts w:ascii="Palatino Linotype" w:hAnsi="Palatino Linotype"/>
          <w:sz w:val="24"/>
          <w:szCs w:val="24"/>
        </w:rPr>
        <w:t xml:space="preserve">al </w:t>
      </w:r>
      <w:r>
        <w:rPr>
          <w:rFonts w:ascii="Palatino Linotype" w:hAnsi="Palatino Linotype"/>
          <w:sz w:val="24"/>
          <w:szCs w:val="24"/>
        </w:rPr>
        <w:t>ejercer el poder.</w:t>
      </w:r>
    </w:p>
    <w:p w:rsidR="00585D51" w:rsidRPr="00585D51" w:rsidRDefault="00585D51" w:rsidP="00585D51">
      <w:pPr>
        <w:pStyle w:val="Prrafodelista"/>
        <w:spacing w:before="240" w:after="240" w:line="360" w:lineRule="auto"/>
        <w:ind w:left="0"/>
        <w:jc w:val="both"/>
        <w:rPr>
          <w:rFonts w:ascii="Palatino Linotype" w:hAnsi="Palatino Linotype" w:cs="Arial"/>
          <w:sz w:val="24"/>
          <w:szCs w:val="24"/>
        </w:rPr>
      </w:pPr>
    </w:p>
    <w:p w:rsidR="0003648B" w:rsidRPr="0013272F" w:rsidRDefault="0003648B" w:rsidP="0013272F">
      <w:pPr>
        <w:pStyle w:val="Prrafodelista"/>
        <w:numPr>
          <w:ilvl w:val="0"/>
          <w:numId w:val="1"/>
        </w:numPr>
        <w:spacing w:before="240" w:after="240" w:line="360" w:lineRule="auto"/>
        <w:ind w:left="0" w:firstLine="0"/>
        <w:jc w:val="both"/>
        <w:rPr>
          <w:rFonts w:ascii="Palatino Linotype" w:hAnsi="Palatino Linotype" w:cs="Arial"/>
          <w:sz w:val="24"/>
          <w:szCs w:val="24"/>
        </w:rPr>
      </w:pPr>
      <w:r w:rsidRPr="00427B79">
        <w:rPr>
          <w:rFonts w:ascii="Palatino Linotype" w:hAnsi="Palatino Linotype"/>
          <w:sz w:val="24"/>
          <w:szCs w:val="24"/>
        </w:rPr>
        <w:t xml:space="preserve">La Constitución Política de los Estados Unidos Mexicanos, adopta la </w:t>
      </w:r>
      <w:r w:rsidRPr="00427B79">
        <w:rPr>
          <w:rFonts w:ascii="Palatino Linotype" w:hAnsi="Palatino Linotype"/>
          <w:i/>
          <w:sz w:val="24"/>
          <w:szCs w:val="24"/>
        </w:rPr>
        <w:t xml:space="preserve">ratio </w:t>
      </w:r>
      <w:proofErr w:type="spellStart"/>
      <w:r w:rsidRPr="00427B79">
        <w:rPr>
          <w:rFonts w:ascii="Palatino Linotype" w:hAnsi="Palatino Linotype"/>
          <w:i/>
          <w:sz w:val="24"/>
          <w:szCs w:val="24"/>
        </w:rPr>
        <w:t>decidendi</w:t>
      </w:r>
      <w:proofErr w:type="spellEnd"/>
      <w:r w:rsidR="00585D51">
        <w:rPr>
          <w:rFonts w:ascii="Palatino Linotype" w:hAnsi="Palatino Linotype"/>
          <w:i/>
          <w:sz w:val="24"/>
          <w:szCs w:val="24"/>
        </w:rPr>
        <w:t xml:space="preserve"> </w:t>
      </w:r>
      <w:r w:rsidR="00585D51" w:rsidRPr="00585D51">
        <w:rPr>
          <w:rFonts w:ascii="Palatino Linotype" w:hAnsi="Palatino Linotype"/>
          <w:sz w:val="24"/>
          <w:szCs w:val="24"/>
        </w:rPr>
        <w:t>propuesta</w:t>
      </w:r>
      <w:r w:rsidRPr="00585D51">
        <w:rPr>
          <w:rFonts w:ascii="Palatino Linotype" w:hAnsi="Palatino Linotype"/>
          <w:sz w:val="24"/>
          <w:szCs w:val="24"/>
        </w:rPr>
        <w:t xml:space="preserve"> </w:t>
      </w:r>
      <w:r w:rsidRPr="00427B79">
        <w:rPr>
          <w:rFonts w:ascii="Palatino Linotype" w:hAnsi="Palatino Linotype"/>
          <w:sz w:val="24"/>
          <w:szCs w:val="24"/>
        </w:rPr>
        <w:t xml:space="preserve">en la sentencia de la Corte Interamericana de Derechos Humanos, </w:t>
      </w:r>
      <w:r w:rsidR="00585D51">
        <w:rPr>
          <w:rFonts w:ascii="Palatino Linotype" w:hAnsi="Palatino Linotype"/>
          <w:sz w:val="24"/>
          <w:szCs w:val="24"/>
        </w:rPr>
        <w:t>en ese sentido es</w:t>
      </w:r>
      <w:r w:rsidRPr="00427B79">
        <w:rPr>
          <w:rFonts w:ascii="Palatino Linotype" w:hAnsi="Palatino Linotype"/>
          <w:sz w:val="24"/>
          <w:szCs w:val="24"/>
        </w:rPr>
        <w:t xml:space="preserve"> posible acceder a toda información pública, salvo que la ley de manera justificada, proporcionada y razonable establezca alguna restricción a dicho acceso, de modo que las restricciones están limitadas en el tiempo, pues el principio acogido es el de la máxima publicidad. Obviamente, este acceso se garantiza sin menoscabo de la intimidad de la vida pr</w:t>
      </w:r>
      <w:r w:rsidR="0013272F">
        <w:rPr>
          <w:rFonts w:ascii="Palatino Linotype" w:hAnsi="Palatino Linotype"/>
          <w:sz w:val="24"/>
          <w:szCs w:val="24"/>
        </w:rPr>
        <w:t>ivada y de los datos personales.</w:t>
      </w:r>
      <w:r w:rsidR="0013272F">
        <w:rPr>
          <w:rFonts w:ascii="Palatino Linotype" w:hAnsi="Palatino Linotype" w:cs="Arial"/>
          <w:sz w:val="24"/>
          <w:szCs w:val="24"/>
        </w:rPr>
        <w:t xml:space="preserve"> Es </w:t>
      </w:r>
      <w:r w:rsidR="0013272F">
        <w:rPr>
          <w:rFonts w:ascii="Palatino Linotype" w:hAnsi="Palatino Linotype"/>
          <w:sz w:val="24"/>
          <w:szCs w:val="24"/>
        </w:rPr>
        <w:t>p</w:t>
      </w:r>
      <w:r w:rsidRPr="0013272F">
        <w:rPr>
          <w:rFonts w:ascii="Palatino Linotype" w:hAnsi="Palatino Linotype"/>
          <w:sz w:val="24"/>
          <w:szCs w:val="24"/>
        </w:rPr>
        <w:t>or estas razones</w:t>
      </w:r>
      <w:r w:rsidR="0013272F">
        <w:rPr>
          <w:rFonts w:ascii="Palatino Linotype" w:hAnsi="Palatino Linotype"/>
          <w:sz w:val="24"/>
          <w:szCs w:val="24"/>
        </w:rPr>
        <w:t xml:space="preserve"> que</w:t>
      </w:r>
      <w:r w:rsidRPr="0013272F">
        <w:rPr>
          <w:rFonts w:ascii="Palatino Linotype" w:hAnsi="Palatino Linotype"/>
          <w:sz w:val="24"/>
          <w:szCs w:val="24"/>
        </w:rPr>
        <w:t xml:space="preserve"> las leyes de transparencia y acceso a la información en México, tienen como objetivo primordial el garantizar que los ciudadanos puedan solicitar documentos que poseen las instituciones gubernamentales.</w:t>
      </w:r>
    </w:p>
    <w:p w:rsidR="0003648B" w:rsidRPr="00427B79" w:rsidRDefault="0003648B" w:rsidP="0003648B">
      <w:pPr>
        <w:pStyle w:val="Prrafodelista"/>
        <w:spacing w:before="240" w:after="240" w:line="360" w:lineRule="auto"/>
        <w:ind w:left="0"/>
        <w:jc w:val="both"/>
        <w:rPr>
          <w:rFonts w:ascii="Palatino Linotype" w:hAnsi="Palatino Linotype" w:cs="Arial"/>
          <w:sz w:val="24"/>
          <w:szCs w:val="24"/>
          <w:highlight w:val="lightGray"/>
        </w:rPr>
      </w:pPr>
    </w:p>
    <w:p w:rsidR="0003648B" w:rsidRPr="00D35B4C" w:rsidRDefault="0003648B" w:rsidP="00B41044">
      <w:pPr>
        <w:pStyle w:val="Prrafodelista"/>
        <w:numPr>
          <w:ilvl w:val="0"/>
          <w:numId w:val="1"/>
        </w:numPr>
        <w:spacing w:before="240" w:after="240" w:line="360" w:lineRule="auto"/>
        <w:ind w:left="0" w:firstLine="0"/>
        <w:jc w:val="both"/>
        <w:rPr>
          <w:rFonts w:ascii="Palatino Linotype" w:hAnsi="Palatino Linotype" w:cs="Arial"/>
          <w:sz w:val="24"/>
          <w:szCs w:val="24"/>
        </w:rPr>
      </w:pPr>
      <w:r w:rsidRPr="00D35B4C">
        <w:rPr>
          <w:rFonts w:ascii="Palatino Linotype" w:hAnsi="Palatino Linotype"/>
          <w:sz w:val="24"/>
          <w:szCs w:val="24"/>
        </w:rPr>
        <w:t>En efecto, la Ley de Transparencia y Acceso a la Información Pública del E</w:t>
      </w:r>
      <w:r w:rsidR="00585D51">
        <w:rPr>
          <w:rFonts w:ascii="Palatino Linotype" w:hAnsi="Palatino Linotype"/>
          <w:sz w:val="24"/>
          <w:szCs w:val="24"/>
        </w:rPr>
        <w:t>stado de México y Municipios tiene como</w:t>
      </w:r>
      <w:r w:rsidRPr="00D35B4C">
        <w:rPr>
          <w:rFonts w:ascii="Palatino Linotype" w:hAnsi="Palatino Linotype"/>
          <w:sz w:val="24"/>
          <w:szCs w:val="24"/>
        </w:rPr>
        <w:t xml:space="preserve"> propósito transparentar el e</w:t>
      </w:r>
      <w:r w:rsidR="00585D51">
        <w:rPr>
          <w:rFonts w:ascii="Palatino Linotype" w:hAnsi="Palatino Linotype"/>
          <w:sz w:val="24"/>
          <w:szCs w:val="24"/>
        </w:rPr>
        <w:t xml:space="preserve">jercicio de la función pública protegiendo </w:t>
      </w:r>
      <w:r w:rsidRPr="00D35B4C">
        <w:rPr>
          <w:rFonts w:ascii="Palatino Linotype" w:hAnsi="Palatino Linotype"/>
          <w:sz w:val="24"/>
          <w:szCs w:val="24"/>
        </w:rPr>
        <w:t>los datos personales que se encuentren en posesión de los sujetos obligados.</w:t>
      </w:r>
    </w:p>
    <w:p w:rsidR="0003648B" w:rsidRPr="00D35B4C" w:rsidRDefault="0003648B" w:rsidP="0003648B">
      <w:pPr>
        <w:pStyle w:val="Prrafodelista"/>
        <w:spacing w:before="240" w:after="240" w:line="360" w:lineRule="auto"/>
        <w:ind w:left="0"/>
        <w:jc w:val="both"/>
        <w:rPr>
          <w:rFonts w:ascii="Palatino Linotype" w:hAnsi="Palatino Linotype" w:cs="Arial"/>
          <w:sz w:val="24"/>
          <w:szCs w:val="24"/>
        </w:rPr>
      </w:pPr>
    </w:p>
    <w:p w:rsidR="0003648B" w:rsidRDefault="00614B7C" w:rsidP="0003648B">
      <w:pPr>
        <w:pStyle w:val="Prrafodelista"/>
        <w:numPr>
          <w:ilvl w:val="0"/>
          <w:numId w:val="1"/>
        </w:numPr>
        <w:pBdr>
          <w:top w:val="nil"/>
          <w:left w:val="nil"/>
          <w:bottom w:val="nil"/>
          <w:right w:val="nil"/>
          <w:between w:val="nil"/>
          <w:bar w:val="nil"/>
        </w:pBdr>
        <w:spacing w:before="240" w:after="240" w:line="360" w:lineRule="auto"/>
        <w:ind w:left="0" w:firstLine="0"/>
        <w:jc w:val="both"/>
        <w:rPr>
          <w:rFonts w:ascii="Palatino Linotype" w:hAnsi="Palatino Linotype"/>
          <w:sz w:val="24"/>
          <w:szCs w:val="24"/>
        </w:rPr>
      </w:pPr>
      <w:r>
        <w:rPr>
          <w:rFonts w:ascii="Palatino Linotype" w:hAnsi="Palatino Linotype"/>
          <w:sz w:val="24"/>
          <w:szCs w:val="24"/>
        </w:rPr>
        <w:t xml:space="preserve">Así, los documentos solicitados por el particular en donde consten las funciones de los servidores públicos solicitados se deben encontrar en posesión del </w:t>
      </w:r>
      <w:r>
        <w:rPr>
          <w:rFonts w:ascii="Palatino Linotype" w:hAnsi="Palatino Linotype"/>
          <w:b/>
          <w:sz w:val="24"/>
          <w:szCs w:val="24"/>
        </w:rPr>
        <w:t>SUJETO OBLIGADO</w:t>
      </w:r>
      <w:r>
        <w:rPr>
          <w:rFonts w:ascii="Palatino Linotype" w:hAnsi="Palatino Linotype"/>
          <w:sz w:val="24"/>
          <w:szCs w:val="24"/>
        </w:rPr>
        <w:t>, pues resultaría impreciso creer que ejerce o desarrolla funciones sin tener conocimiento</w:t>
      </w:r>
      <w:r w:rsidR="00C03DBF">
        <w:rPr>
          <w:rFonts w:ascii="Palatino Linotype" w:hAnsi="Palatino Linotype"/>
          <w:sz w:val="24"/>
          <w:szCs w:val="24"/>
        </w:rPr>
        <w:t xml:space="preserve"> de las mismas</w:t>
      </w:r>
      <w:r w:rsidR="00585D51">
        <w:rPr>
          <w:rFonts w:ascii="Palatino Linotype" w:hAnsi="Palatino Linotype"/>
          <w:bCs/>
          <w:color w:val="000000" w:themeColor="text1"/>
          <w:sz w:val="24"/>
          <w:szCs w:val="24"/>
        </w:rPr>
        <w:t>.</w:t>
      </w:r>
      <w:r w:rsidR="00585D51">
        <w:rPr>
          <w:rFonts w:ascii="Palatino Linotype" w:hAnsi="Palatino Linotype"/>
          <w:sz w:val="24"/>
          <w:szCs w:val="24"/>
        </w:rPr>
        <w:t xml:space="preserve"> Bajo esa </w:t>
      </w:r>
      <w:r w:rsidR="0003648B" w:rsidRPr="00585D51">
        <w:rPr>
          <w:rFonts w:ascii="Palatino Linotype" w:hAnsi="Palatino Linotype"/>
          <w:sz w:val="24"/>
          <w:szCs w:val="24"/>
        </w:rPr>
        <w:t xml:space="preserve">tesitura se presume que la información debe existir si se refiere a las facultades, competencias y funciones que los ordenamientos jurídicos aplicables otorgan a los sujetos obligados. </w:t>
      </w:r>
    </w:p>
    <w:p w:rsidR="00B810E6" w:rsidRPr="00B810E6" w:rsidRDefault="00B810E6" w:rsidP="00B810E6">
      <w:pPr>
        <w:pStyle w:val="Prrafodelista"/>
        <w:pBdr>
          <w:top w:val="nil"/>
          <w:left w:val="nil"/>
          <w:bottom w:val="nil"/>
          <w:right w:val="nil"/>
          <w:between w:val="nil"/>
          <w:bar w:val="nil"/>
        </w:pBdr>
        <w:spacing w:before="240" w:after="240" w:line="360" w:lineRule="auto"/>
        <w:ind w:left="0"/>
        <w:jc w:val="both"/>
        <w:rPr>
          <w:rFonts w:ascii="Palatino Linotype" w:hAnsi="Palatino Linotype"/>
          <w:sz w:val="24"/>
          <w:szCs w:val="24"/>
        </w:rPr>
      </w:pPr>
    </w:p>
    <w:p w:rsidR="0003648B" w:rsidRPr="00427B79" w:rsidRDefault="00D35B4C" w:rsidP="00B41044">
      <w:pPr>
        <w:pStyle w:val="Prrafodelista"/>
        <w:numPr>
          <w:ilvl w:val="0"/>
          <w:numId w:val="1"/>
        </w:numPr>
        <w:spacing w:before="240" w:after="240" w:line="360" w:lineRule="auto"/>
        <w:ind w:left="0" w:firstLine="0"/>
        <w:jc w:val="both"/>
        <w:rPr>
          <w:rFonts w:ascii="Palatino Linotype" w:hAnsi="Palatino Linotype"/>
          <w:bCs/>
          <w:color w:val="000000" w:themeColor="text1"/>
          <w:sz w:val="24"/>
          <w:szCs w:val="24"/>
          <w:highlight w:val="lightGray"/>
        </w:rPr>
      </w:pPr>
      <w:r w:rsidRPr="00D35B4C">
        <w:rPr>
          <w:rFonts w:ascii="Palatino Linotype" w:hAnsi="Palatino Linotype"/>
          <w:bCs/>
          <w:color w:val="000000" w:themeColor="text1"/>
          <w:sz w:val="24"/>
          <w:szCs w:val="24"/>
        </w:rPr>
        <w:t xml:space="preserve">Por lo que si en los puntos resolutivos </w:t>
      </w:r>
      <w:r w:rsidR="0003648B" w:rsidRPr="00D35B4C">
        <w:rPr>
          <w:rFonts w:ascii="Palatino Linotype" w:hAnsi="Palatino Linotype"/>
          <w:bCs/>
          <w:color w:val="000000" w:themeColor="text1"/>
          <w:sz w:val="24"/>
          <w:szCs w:val="24"/>
        </w:rPr>
        <w:t xml:space="preserve">se está ordenando </w:t>
      </w:r>
      <w:r>
        <w:rPr>
          <w:rFonts w:ascii="Palatino Linotype" w:hAnsi="Palatino Linotype"/>
          <w:bCs/>
          <w:color w:val="000000" w:themeColor="text1"/>
          <w:sz w:val="24"/>
          <w:szCs w:val="24"/>
        </w:rPr>
        <w:t xml:space="preserve">al </w:t>
      </w:r>
      <w:r w:rsidR="0013272F" w:rsidRPr="00D35B4C">
        <w:rPr>
          <w:rFonts w:ascii="Palatino Linotype" w:hAnsi="Palatino Linotype"/>
          <w:b/>
          <w:bCs/>
          <w:color w:val="000000" w:themeColor="text1"/>
          <w:sz w:val="24"/>
          <w:szCs w:val="24"/>
        </w:rPr>
        <w:t>Sujeto Obligado</w:t>
      </w:r>
      <w:r>
        <w:rPr>
          <w:rFonts w:ascii="Palatino Linotype" w:hAnsi="Palatino Linotype"/>
          <w:bCs/>
          <w:color w:val="000000" w:themeColor="text1"/>
          <w:sz w:val="24"/>
          <w:szCs w:val="24"/>
        </w:rPr>
        <w:t xml:space="preserve"> </w:t>
      </w:r>
      <w:r>
        <w:rPr>
          <w:rFonts w:ascii="Palatino Linotype" w:hAnsi="Palatino Linotype" w:cs="Arial"/>
          <w:sz w:val="24"/>
          <w:szCs w:val="24"/>
        </w:rPr>
        <w:t xml:space="preserve">realizar una búsqueda de la información solicitada en términos del </w:t>
      </w:r>
      <w:r w:rsidRPr="00D35B4C">
        <w:rPr>
          <w:rFonts w:ascii="Palatino Linotype" w:hAnsi="Palatino Linotype" w:cs="Arial"/>
          <w:sz w:val="24"/>
          <w:szCs w:val="24"/>
        </w:rPr>
        <w:t xml:space="preserve">Considerando </w:t>
      </w:r>
      <w:r w:rsidR="00C03DBF">
        <w:rPr>
          <w:rFonts w:ascii="Palatino Linotype" w:hAnsi="Palatino Linotype" w:cs="Arial"/>
          <w:b/>
          <w:sz w:val="24"/>
          <w:szCs w:val="24"/>
        </w:rPr>
        <w:t>Quinto</w:t>
      </w:r>
      <w:r w:rsidRPr="00D35B4C">
        <w:rPr>
          <w:rFonts w:ascii="Palatino Linotype" w:hAnsi="Palatino Linotype" w:cs="Arial"/>
          <w:sz w:val="24"/>
          <w:szCs w:val="24"/>
        </w:rPr>
        <w:t xml:space="preserve">, y entregarla al particular </w:t>
      </w:r>
      <w:r w:rsidR="0003648B" w:rsidRPr="00D35B4C">
        <w:rPr>
          <w:rFonts w:ascii="Palatino Linotype" w:hAnsi="Palatino Linotype" w:cs="Arial"/>
          <w:sz w:val="24"/>
          <w:szCs w:val="24"/>
        </w:rPr>
        <w:t>ya no cabe la manifestación simple y llana, sino que se deben observar dos puntos importantes:</w:t>
      </w:r>
    </w:p>
    <w:p w:rsidR="0003648B" w:rsidRPr="002D376F" w:rsidRDefault="0003648B" w:rsidP="0003648B">
      <w:pPr>
        <w:pStyle w:val="Prrafodelista"/>
        <w:spacing w:before="240" w:after="240" w:line="360" w:lineRule="auto"/>
        <w:ind w:left="0"/>
        <w:jc w:val="both"/>
        <w:rPr>
          <w:rFonts w:ascii="Palatino Linotype" w:hAnsi="Palatino Linotype"/>
          <w:bCs/>
          <w:color w:val="000000" w:themeColor="text1"/>
          <w:szCs w:val="24"/>
          <w:highlight w:val="lightGray"/>
        </w:rPr>
      </w:pPr>
    </w:p>
    <w:p w:rsidR="0003648B" w:rsidRPr="002D376F" w:rsidRDefault="0003648B" w:rsidP="00B41044">
      <w:pPr>
        <w:pStyle w:val="Prrafodelista"/>
        <w:numPr>
          <w:ilvl w:val="0"/>
          <w:numId w:val="4"/>
        </w:numPr>
        <w:spacing w:before="240" w:after="240" w:line="360" w:lineRule="auto"/>
        <w:ind w:left="567" w:right="616" w:firstLine="0"/>
        <w:jc w:val="both"/>
        <w:rPr>
          <w:rFonts w:ascii="Palatino Linotype" w:hAnsi="Palatino Linotype"/>
          <w:bCs/>
          <w:color w:val="000000" w:themeColor="text1"/>
          <w:szCs w:val="24"/>
        </w:rPr>
      </w:pPr>
      <w:r w:rsidRPr="002D376F">
        <w:rPr>
          <w:rFonts w:ascii="Palatino Linotype" w:hAnsi="Palatino Linotype"/>
          <w:bCs/>
          <w:color w:val="000000" w:themeColor="text1"/>
          <w:szCs w:val="24"/>
        </w:rPr>
        <w:t xml:space="preserve">Si la posesión de la información es de carácter inexcusable, es decir </w:t>
      </w:r>
      <w:r w:rsidRPr="002D376F">
        <w:rPr>
          <w:rFonts w:ascii="Palatino Linotype" w:hAnsi="Palatino Linotype"/>
          <w:szCs w:val="24"/>
        </w:rPr>
        <w:t>si el sujeto obligado, en el ejercicio de sus atribuciones, debía generar, poseer o administrar la información, pero ésta</w:t>
      </w:r>
      <w:r w:rsidR="00D35B4C" w:rsidRPr="002D376F">
        <w:rPr>
          <w:rFonts w:ascii="Palatino Linotype" w:hAnsi="Palatino Linotype"/>
          <w:szCs w:val="24"/>
        </w:rPr>
        <w:t xml:space="preserve"> no se encuentra, el Comité de T</w:t>
      </w:r>
      <w:r w:rsidRPr="002D376F">
        <w:rPr>
          <w:rFonts w:ascii="Palatino Linotype" w:hAnsi="Palatino Linotype"/>
          <w:szCs w:val="24"/>
        </w:rPr>
        <w:t>ransparencia deberá emitir un acuerdo de inexistencia.</w:t>
      </w:r>
    </w:p>
    <w:p w:rsidR="0003648B" w:rsidRPr="002D376F" w:rsidRDefault="0003648B" w:rsidP="00B41044">
      <w:pPr>
        <w:pStyle w:val="Prrafodelista"/>
        <w:numPr>
          <w:ilvl w:val="0"/>
          <w:numId w:val="4"/>
        </w:numPr>
        <w:spacing w:before="240" w:after="240" w:line="360" w:lineRule="auto"/>
        <w:ind w:left="567" w:right="616" w:firstLine="0"/>
        <w:jc w:val="both"/>
        <w:rPr>
          <w:rFonts w:ascii="Palatino Linotype" w:hAnsi="Palatino Linotype"/>
          <w:bCs/>
          <w:color w:val="000000" w:themeColor="text1"/>
          <w:szCs w:val="24"/>
        </w:rPr>
      </w:pPr>
      <w:r w:rsidRPr="002D376F">
        <w:rPr>
          <w:rFonts w:ascii="Palatino Linotype" w:hAnsi="Palatino Linotype"/>
          <w:szCs w:val="24"/>
        </w:rPr>
        <w:t>O bien pudiera suscitarse el supuesto aplicable al presente asunto, que la facultad sea de carácter potestativo o que su realización dependa de un carácter externo, en ese caso debe señalarse se debe motivar la respuesta en función de las causas que motiven tal circunstancia, en el que detalle las razones del por qué no obra en sus archivos.</w:t>
      </w:r>
    </w:p>
    <w:p w:rsidR="0003648B" w:rsidRPr="00427B79" w:rsidRDefault="0003648B" w:rsidP="0003648B">
      <w:pPr>
        <w:pStyle w:val="Prrafodelista"/>
        <w:spacing w:before="240" w:after="240" w:line="360" w:lineRule="auto"/>
        <w:ind w:left="0"/>
        <w:jc w:val="both"/>
        <w:rPr>
          <w:rFonts w:ascii="Palatino Linotype" w:hAnsi="Palatino Linotype"/>
          <w:sz w:val="24"/>
          <w:szCs w:val="24"/>
          <w:highlight w:val="lightGray"/>
        </w:rPr>
      </w:pPr>
    </w:p>
    <w:p w:rsidR="00C03DBF" w:rsidRPr="00C03DBF" w:rsidRDefault="0003648B" w:rsidP="00C03DBF">
      <w:pPr>
        <w:pStyle w:val="Prrafodelista"/>
        <w:numPr>
          <w:ilvl w:val="0"/>
          <w:numId w:val="1"/>
        </w:numPr>
        <w:pBdr>
          <w:top w:val="nil"/>
          <w:left w:val="nil"/>
          <w:bottom w:val="nil"/>
          <w:right w:val="nil"/>
          <w:between w:val="nil"/>
          <w:bar w:val="nil"/>
        </w:pBdr>
        <w:spacing w:before="240" w:after="240" w:line="360" w:lineRule="auto"/>
        <w:ind w:left="0" w:firstLine="0"/>
        <w:jc w:val="both"/>
        <w:rPr>
          <w:sz w:val="24"/>
          <w:szCs w:val="24"/>
        </w:rPr>
      </w:pPr>
      <w:r w:rsidRPr="00D35B4C">
        <w:rPr>
          <w:rFonts w:ascii="Palatino Linotype" w:hAnsi="Palatino Linotype" w:cs="Arial"/>
          <w:sz w:val="24"/>
          <w:szCs w:val="24"/>
        </w:rPr>
        <w:t>En razón a las consideraciones antes señaladas es que no puedo compartir el sentido de la resolución adoptada</w:t>
      </w:r>
      <w:r w:rsidR="00C03DBF">
        <w:rPr>
          <w:rFonts w:ascii="Palatino Linotype" w:hAnsi="Palatino Linotype" w:cs="Arial"/>
          <w:sz w:val="24"/>
          <w:szCs w:val="24"/>
        </w:rPr>
        <w:t xml:space="preserve"> en todos sus términos</w:t>
      </w:r>
      <w:r w:rsidR="00585D51" w:rsidRPr="00C03DBF">
        <w:rPr>
          <w:rFonts w:ascii="Palatino Linotype" w:hAnsi="Palatino Linotype" w:cs="Arial"/>
          <w:sz w:val="24"/>
          <w:szCs w:val="24"/>
        </w:rPr>
        <w:t xml:space="preserve"> máxime que como se</w:t>
      </w:r>
      <w:r w:rsidR="00E45C5C" w:rsidRPr="00C03DBF">
        <w:rPr>
          <w:rFonts w:ascii="Palatino Linotype" w:hAnsi="Palatino Linotype" w:cs="Arial"/>
          <w:sz w:val="24"/>
          <w:szCs w:val="24"/>
        </w:rPr>
        <w:t xml:space="preserve"> </w:t>
      </w:r>
      <w:proofErr w:type="gramStart"/>
      <w:r w:rsidR="00E45C5C" w:rsidRPr="00C03DBF">
        <w:rPr>
          <w:rFonts w:ascii="Palatino Linotype" w:hAnsi="Palatino Linotype" w:cs="Arial"/>
          <w:sz w:val="24"/>
          <w:szCs w:val="24"/>
        </w:rPr>
        <w:t xml:space="preserve">advierte </w:t>
      </w:r>
      <w:r w:rsidR="00585D51" w:rsidRPr="00C03DBF">
        <w:rPr>
          <w:rFonts w:ascii="Palatino Linotype" w:hAnsi="Palatino Linotype" w:cs="Arial"/>
          <w:sz w:val="24"/>
          <w:szCs w:val="24"/>
        </w:rPr>
        <w:t xml:space="preserve"> </w:t>
      </w:r>
      <w:r w:rsidR="00C03DBF">
        <w:rPr>
          <w:rFonts w:ascii="Palatino Linotype" w:hAnsi="Palatino Linotype" w:cs="Arial"/>
          <w:sz w:val="24"/>
          <w:szCs w:val="24"/>
        </w:rPr>
        <w:t>el</w:t>
      </w:r>
      <w:proofErr w:type="gramEnd"/>
      <w:r w:rsidR="00C03DBF">
        <w:rPr>
          <w:rFonts w:ascii="Palatino Linotype" w:hAnsi="Palatino Linotype" w:cs="Arial"/>
          <w:sz w:val="24"/>
          <w:szCs w:val="24"/>
        </w:rPr>
        <w:t xml:space="preserve"> </w:t>
      </w:r>
      <w:r w:rsidR="00C03DBF">
        <w:rPr>
          <w:rFonts w:ascii="Palatino Linotype" w:hAnsi="Palatino Linotype" w:cs="Arial"/>
          <w:b/>
          <w:sz w:val="24"/>
          <w:szCs w:val="24"/>
        </w:rPr>
        <w:t xml:space="preserve">SUJETO OBLIOGADO </w:t>
      </w:r>
      <w:r w:rsidR="00C03DBF">
        <w:rPr>
          <w:rFonts w:ascii="Palatino Linotype" w:hAnsi="Palatino Linotype" w:cs="Arial"/>
          <w:sz w:val="24"/>
          <w:szCs w:val="24"/>
        </w:rPr>
        <w:t xml:space="preserve"> posee la información solicitada.</w:t>
      </w:r>
    </w:p>
    <w:p w:rsidR="00C03DBF" w:rsidRPr="00427B79" w:rsidRDefault="00C03DBF" w:rsidP="00C03DBF">
      <w:pPr>
        <w:pStyle w:val="Ttulo1"/>
        <w:rPr>
          <w:rFonts w:eastAsia="Calibri"/>
          <w:b w:val="0"/>
          <w:color w:val="auto"/>
          <w:szCs w:val="24"/>
        </w:rPr>
      </w:pPr>
      <w:bookmarkStart w:id="5" w:name="_Toc500430475"/>
      <w:bookmarkStart w:id="6" w:name="_Toc7454895"/>
      <w:r>
        <w:rPr>
          <w:rFonts w:eastAsia="Calibri"/>
          <w:color w:val="auto"/>
          <w:szCs w:val="24"/>
        </w:rPr>
        <w:t xml:space="preserve">IV. </w:t>
      </w:r>
      <w:r w:rsidRPr="00427B79">
        <w:rPr>
          <w:rFonts w:eastAsia="Calibri"/>
          <w:color w:val="auto"/>
          <w:szCs w:val="24"/>
        </w:rPr>
        <w:t>Del Pronunciamiento simple</w:t>
      </w:r>
      <w:bookmarkEnd w:id="5"/>
      <w:bookmarkEnd w:id="6"/>
    </w:p>
    <w:p w:rsidR="00C03DBF" w:rsidRPr="00427B79" w:rsidRDefault="00C03DBF" w:rsidP="00C03DBF">
      <w:pPr>
        <w:spacing w:after="0" w:line="360" w:lineRule="auto"/>
        <w:contextualSpacing/>
        <w:jc w:val="both"/>
        <w:rPr>
          <w:rFonts w:ascii="Palatino Linotype" w:eastAsia="Calibri" w:hAnsi="Palatino Linotype" w:cs="Arial"/>
          <w:sz w:val="24"/>
          <w:szCs w:val="24"/>
        </w:rPr>
      </w:pPr>
    </w:p>
    <w:p w:rsidR="00C03DBF" w:rsidRPr="00C03DBF" w:rsidRDefault="00C03DBF" w:rsidP="00C03DBF">
      <w:pPr>
        <w:numPr>
          <w:ilvl w:val="0"/>
          <w:numId w:val="1"/>
        </w:numPr>
        <w:spacing w:after="0" w:line="360" w:lineRule="auto"/>
        <w:ind w:left="0" w:firstLine="0"/>
        <w:contextualSpacing/>
        <w:jc w:val="both"/>
        <w:rPr>
          <w:rFonts w:ascii="Palatino Linotype" w:eastAsia="Calibri" w:hAnsi="Palatino Linotype" w:cs="Arial"/>
          <w:sz w:val="24"/>
          <w:szCs w:val="24"/>
        </w:rPr>
      </w:pPr>
      <w:r>
        <w:rPr>
          <w:rFonts w:ascii="Palatino Linotype" w:eastAsia="Calibri" w:hAnsi="Palatino Linotype" w:cs="Arial"/>
          <w:sz w:val="24"/>
          <w:szCs w:val="24"/>
        </w:rPr>
        <w:t xml:space="preserve">Expuesto lo anterior, y toda vez que la resolución sobre la que versa el presente voto ya fue aprobada por el Pleno de este Órgano Garante es necesario establecer que </w:t>
      </w:r>
      <w:r w:rsidRPr="00427B79">
        <w:rPr>
          <w:rFonts w:ascii="Palatino Linotype" w:eastAsia="Calibri" w:hAnsi="Palatino Linotype" w:cs="Arial"/>
          <w:sz w:val="24"/>
          <w:szCs w:val="24"/>
        </w:rPr>
        <w:t>la fundamentación y motivación es una obligación inherente y fundamental de todas las autoridades independientemente del grado</w:t>
      </w:r>
      <w:r>
        <w:rPr>
          <w:rFonts w:ascii="Palatino Linotype" w:eastAsia="Calibri" w:hAnsi="Palatino Linotype" w:cs="Arial"/>
          <w:sz w:val="24"/>
          <w:szCs w:val="24"/>
        </w:rPr>
        <w:t xml:space="preserve"> jerárquico con el que cuenten</w:t>
      </w:r>
      <w:r w:rsidRPr="00C03DBF">
        <w:rPr>
          <w:rFonts w:ascii="Palatino Linotype" w:eastAsia="Calibri" w:hAnsi="Palatino Linotype" w:cs="Arial"/>
          <w:sz w:val="24"/>
          <w:szCs w:val="24"/>
        </w:rPr>
        <w:t xml:space="preserve">, para lo cual es importante hacer mención lo que el </w:t>
      </w:r>
      <w:r w:rsidRPr="00C03DBF">
        <w:rPr>
          <w:rFonts w:ascii="Palatino Linotype" w:eastAsia="Times New Roman" w:hAnsi="Palatino Linotype" w:cs="Arial"/>
          <w:sz w:val="24"/>
          <w:szCs w:val="24"/>
          <w:lang w:val="es-ES_tradnl" w:eastAsia="es-MX"/>
        </w:rPr>
        <w:t>intérprete judicial del país ha establecido en una jurisprudencia respecto a qué debe entenderse por fundamentación y motivación, en los siguientes términos:</w:t>
      </w:r>
    </w:p>
    <w:p w:rsidR="00C03DBF" w:rsidRPr="00427B79" w:rsidRDefault="00C03DBF" w:rsidP="00C03DBF">
      <w:pPr>
        <w:spacing w:after="0" w:line="240" w:lineRule="auto"/>
        <w:ind w:right="618"/>
        <w:contextualSpacing/>
        <w:jc w:val="both"/>
        <w:rPr>
          <w:rFonts w:ascii="Palatino Linotype" w:eastAsiaTheme="minorEastAsia" w:hAnsi="Palatino Linotype" w:cs="Arial"/>
          <w:sz w:val="24"/>
          <w:szCs w:val="24"/>
          <w:lang w:val="es-ES_tradnl" w:eastAsia="es-ES"/>
        </w:rPr>
      </w:pPr>
    </w:p>
    <w:p w:rsidR="00C03DBF" w:rsidRPr="00065FA2" w:rsidRDefault="00065FA2" w:rsidP="00C03DBF">
      <w:pPr>
        <w:spacing w:after="0" w:line="360" w:lineRule="auto"/>
        <w:ind w:left="567" w:right="618"/>
        <w:contextualSpacing/>
        <w:jc w:val="both"/>
        <w:rPr>
          <w:rFonts w:ascii="Palatino Linotype" w:eastAsiaTheme="minorEastAsia" w:hAnsi="Palatino Linotype" w:cs="Arial"/>
          <w:i/>
          <w:lang w:val="es-ES_tradnl" w:eastAsia="es-ES"/>
        </w:rPr>
      </w:pPr>
      <w:r>
        <w:rPr>
          <w:rFonts w:ascii="Palatino Linotype" w:eastAsiaTheme="minorEastAsia" w:hAnsi="Palatino Linotype" w:cs="Arial"/>
          <w:b/>
          <w:i/>
          <w:lang w:val="es-ES_tradnl" w:eastAsia="es-ES"/>
        </w:rPr>
        <w:t>“</w:t>
      </w:r>
      <w:r w:rsidR="00C03DBF" w:rsidRPr="00065FA2">
        <w:rPr>
          <w:rFonts w:ascii="Palatino Linotype" w:eastAsiaTheme="minorEastAsia" w:hAnsi="Palatino Linotype" w:cs="Arial"/>
          <w:b/>
          <w:i/>
          <w:lang w:val="es-ES_tradnl" w:eastAsia="es-ES"/>
        </w:rPr>
        <w:t>FUNDAMENTACIÓN Y MOTIVACIÓN.</w:t>
      </w:r>
      <w:r w:rsidR="00C03DBF" w:rsidRPr="00065FA2">
        <w:rPr>
          <w:rFonts w:ascii="Palatino Linotype" w:eastAsiaTheme="minorEastAsia" w:hAnsi="Palatino Linotype" w:cs="Arial"/>
          <w:i/>
          <w:lang w:val="es-ES_tradnl" w:eastAsia="es-ES"/>
        </w:rPr>
        <w:t xml:space="preserve"> </w:t>
      </w:r>
      <w:r w:rsidR="00C03DBF" w:rsidRPr="00065FA2">
        <w:rPr>
          <w:rFonts w:ascii="Palatino Linotype" w:eastAsiaTheme="minorEastAsia" w:hAnsi="Palatino Linotype" w:cs="Arial"/>
          <w:i/>
          <w:u w:val="single"/>
          <w:lang w:val="es-ES_tradnl" w:eastAsia="es-ES"/>
        </w:rPr>
        <w:t>La debida fundamentación y motivación legal, deben entenderse, por lo primero, la cita del precepto legal aplicable al caso, y por lo segundo, las razones, motivos o circunstancias especiales que llevaron a la autoridad a concluir que el caso particular encuadra en el supuesto previsto por la norma legal invocada como fundamento</w:t>
      </w:r>
      <w:r w:rsidR="00C03DBF" w:rsidRPr="00065FA2">
        <w:rPr>
          <w:rFonts w:ascii="Palatino Linotype" w:eastAsiaTheme="minorEastAsia" w:hAnsi="Palatino Linotype" w:cs="Arial"/>
          <w:i/>
          <w:lang w:val="es-ES_tradnl" w:eastAsia="es-ES"/>
        </w:rPr>
        <w:t>.</w:t>
      </w:r>
    </w:p>
    <w:p w:rsidR="00C03DBF" w:rsidRPr="00065FA2" w:rsidRDefault="00C03DBF" w:rsidP="00C03DBF">
      <w:pPr>
        <w:spacing w:after="0" w:line="360" w:lineRule="auto"/>
        <w:ind w:left="567" w:right="618"/>
        <w:contextualSpacing/>
        <w:jc w:val="both"/>
        <w:rPr>
          <w:rFonts w:ascii="Palatino Linotype" w:eastAsiaTheme="minorEastAsia" w:hAnsi="Palatino Linotype" w:cs="Arial"/>
          <w:i/>
          <w:lang w:val="es-ES_tradnl" w:eastAsia="es-ES"/>
        </w:rPr>
      </w:pPr>
      <w:r w:rsidRPr="00065FA2">
        <w:rPr>
          <w:rFonts w:ascii="Palatino Linotype" w:eastAsiaTheme="minorEastAsia" w:hAnsi="Palatino Linotype" w:cs="Arial"/>
          <w:i/>
          <w:lang w:val="es-ES_tradnl" w:eastAsia="es-ES"/>
        </w:rPr>
        <w:t>SEGUNDO TRIBUNAL COLEGIADO DEL SEXTO CIRCUITO.</w:t>
      </w:r>
    </w:p>
    <w:p w:rsidR="00C03DBF" w:rsidRPr="00065FA2" w:rsidRDefault="00C03DBF" w:rsidP="00C03DBF">
      <w:pPr>
        <w:spacing w:after="0" w:line="360" w:lineRule="auto"/>
        <w:ind w:left="567" w:right="618"/>
        <w:contextualSpacing/>
        <w:jc w:val="both"/>
        <w:rPr>
          <w:rFonts w:ascii="Palatino Linotype" w:eastAsiaTheme="minorEastAsia" w:hAnsi="Palatino Linotype" w:cs="Arial"/>
          <w:i/>
          <w:lang w:val="es-ES_tradnl" w:eastAsia="es-ES"/>
        </w:rPr>
      </w:pPr>
      <w:r w:rsidRPr="00065FA2">
        <w:rPr>
          <w:rFonts w:ascii="Palatino Linotype" w:eastAsiaTheme="minorEastAsia" w:hAnsi="Palatino Linotype" w:cs="Arial"/>
          <w:i/>
          <w:lang w:val="es-ES_tradnl" w:eastAsia="es-ES"/>
        </w:rPr>
        <w:t>Amparo directo 194/88. Bufete Industrial Construcciones, S.A. de C.V. 28 de junio de 1988. Unanimidad de votos. Ponente: Gustavo Calvillo Rangel. Secretario: Jorge Alberto González Álvarez.</w:t>
      </w:r>
    </w:p>
    <w:p w:rsidR="00C03DBF" w:rsidRPr="00065FA2" w:rsidRDefault="00C03DBF" w:rsidP="00C03DBF">
      <w:pPr>
        <w:spacing w:after="0" w:line="360" w:lineRule="auto"/>
        <w:ind w:left="567" w:right="618"/>
        <w:contextualSpacing/>
        <w:jc w:val="both"/>
        <w:rPr>
          <w:rFonts w:ascii="Palatino Linotype" w:eastAsiaTheme="minorEastAsia" w:hAnsi="Palatino Linotype" w:cs="Arial"/>
          <w:i/>
          <w:lang w:val="es-ES_tradnl" w:eastAsia="es-ES"/>
        </w:rPr>
      </w:pPr>
      <w:r w:rsidRPr="00065FA2">
        <w:rPr>
          <w:rFonts w:ascii="Palatino Linotype" w:eastAsiaTheme="minorEastAsia" w:hAnsi="Palatino Linotype" w:cs="Arial"/>
          <w:i/>
          <w:lang w:val="es-ES_tradnl" w:eastAsia="es-ES"/>
        </w:rPr>
        <w:t xml:space="preserve">Amparo directo 7/96. Pedro Vicente López Miro. 21 de febrero de 1996. Unanimidad de votos. Ponente: María Eugenia Estela Martínez Cardiel. Secretario: Enrique </w:t>
      </w:r>
      <w:proofErr w:type="spellStart"/>
      <w:r w:rsidRPr="00065FA2">
        <w:rPr>
          <w:rFonts w:ascii="Palatino Linotype" w:eastAsiaTheme="minorEastAsia" w:hAnsi="Palatino Linotype" w:cs="Arial"/>
          <w:i/>
          <w:lang w:val="es-ES_tradnl" w:eastAsia="es-ES"/>
        </w:rPr>
        <w:t>Baigts</w:t>
      </w:r>
      <w:proofErr w:type="spellEnd"/>
      <w:r w:rsidRPr="00065FA2">
        <w:rPr>
          <w:rFonts w:ascii="Palatino Linotype" w:eastAsiaTheme="minorEastAsia" w:hAnsi="Palatino Linotype" w:cs="Arial"/>
          <w:i/>
          <w:lang w:val="es-ES_tradnl" w:eastAsia="es-ES"/>
        </w:rPr>
        <w:t xml:space="preserve"> Muñoz.</w:t>
      </w:r>
      <w:r w:rsidR="00065FA2">
        <w:rPr>
          <w:rFonts w:ascii="Palatino Linotype" w:eastAsiaTheme="minorEastAsia" w:hAnsi="Palatino Linotype" w:cs="Arial"/>
          <w:i/>
          <w:lang w:val="es-ES_tradnl" w:eastAsia="es-ES"/>
        </w:rPr>
        <w:t>”</w:t>
      </w:r>
    </w:p>
    <w:p w:rsidR="00C03DBF" w:rsidRPr="00427B79" w:rsidRDefault="00C03DBF" w:rsidP="00C03DBF">
      <w:pPr>
        <w:spacing w:after="0" w:line="240" w:lineRule="auto"/>
        <w:contextualSpacing/>
        <w:jc w:val="both"/>
        <w:rPr>
          <w:rFonts w:ascii="Palatino Linotype" w:eastAsiaTheme="minorEastAsia" w:hAnsi="Palatino Linotype" w:cs="Arial"/>
          <w:sz w:val="24"/>
          <w:szCs w:val="24"/>
          <w:lang w:val="es-ES" w:eastAsia="es-ES"/>
        </w:rPr>
      </w:pPr>
    </w:p>
    <w:p w:rsidR="00C03DBF" w:rsidRPr="00427B79" w:rsidRDefault="00C03DBF" w:rsidP="00C03DBF">
      <w:pPr>
        <w:numPr>
          <w:ilvl w:val="0"/>
          <w:numId w:val="1"/>
        </w:numPr>
        <w:spacing w:after="0" w:line="360" w:lineRule="auto"/>
        <w:ind w:left="0" w:firstLine="0"/>
        <w:contextualSpacing/>
        <w:jc w:val="both"/>
        <w:rPr>
          <w:rFonts w:ascii="Palatino Linotype" w:eastAsia="Calibri" w:hAnsi="Palatino Linotype" w:cs="Arial"/>
          <w:sz w:val="24"/>
          <w:szCs w:val="24"/>
        </w:rPr>
      </w:pPr>
      <w:r w:rsidRPr="00427B79">
        <w:rPr>
          <w:rFonts w:ascii="Palatino Linotype" w:eastAsia="Calibri" w:hAnsi="Palatino Linotype" w:cs="Arial"/>
          <w:sz w:val="24"/>
          <w:szCs w:val="24"/>
        </w:rPr>
        <w:t xml:space="preserve">Así </w:t>
      </w:r>
      <w:r w:rsidRPr="00427B79">
        <w:rPr>
          <w:rFonts w:ascii="Palatino Linotype" w:eastAsia="Times New Roman" w:hAnsi="Palatino Linotype" w:cs="Arial"/>
          <w:sz w:val="24"/>
          <w:szCs w:val="24"/>
          <w:lang w:val="es-ES_tradnl" w:eastAsia="es-MX"/>
        </w:rPr>
        <w:t>en un acto de autoridad se cumple con la debida fundamentación cuando se cita el precepto legal aplicable al caso concreto y la debida motivación cuando se expresan las razones, motivos o circunstancias que tomó en cuenta la autoridad para adecuar el hecho a los fundamentos de derecho.</w:t>
      </w:r>
    </w:p>
    <w:p w:rsidR="00C03DBF" w:rsidRPr="00427B79" w:rsidRDefault="00C03DBF" w:rsidP="00C03DBF">
      <w:pPr>
        <w:spacing w:after="0" w:line="240" w:lineRule="auto"/>
        <w:contextualSpacing/>
        <w:jc w:val="both"/>
        <w:rPr>
          <w:rFonts w:ascii="Palatino Linotype" w:eastAsia="Calibri" w:hAnsi="Palatino Linotype" w:cs="Arial"/>
          <w:sz w:val="24"/>
          <w:szCs w:val="24"/>
        </w:rPr>
      </w:pPr>
    </w:p>
    <w:p w:rsidR="00C03DBF" w:rsidRPr="00C03DBF" w:rsidRDefault="00C03DBF" w:rsidP="00C03DBF">
      <w:pPr>
        <w:numPr>
          <w:ilvl w:val="0"/>
          <w:numId w:val="1"/>
        </w:numPr>
        <w:spacing w:after="0" w:line="360" w:lineRule="auto"/>
        <w:ind w:left="0" w:firstLine="0"/>
        <w:contextualSpacing/>
        <w:jc w:val="both"/>
        <w:rPr>
          <w:rFonts w:ascii="Palatino Linotype" w:eastAsia="Calibri" w:hAnsi="Palatino Linotype" w:cs="Arial"/>
          <w:sz w:val="24"/>
          <w:szCs w:val="24"/>
        </w:rPr>
      </w:pPr>
      <w:r w:rsidRPr="00427B79">
        <w:rPr>
          <w:rFonts w:ascii="Palatino Linotype" w:eastAsia="Calibri" w:hAnsi="Palatino Linotype" w:cs="Arial"/>
          <w:sz w:val="24"/>
          <w:szCs w:val="24"/>
        </w:rPr>
        <w:t>Lo anterior a</w:t>
      </w:r>
      <w:r>
        <w:rPr>
          <w:rFonts w:ascii="Palatino Linotype" w:eastAsia="Calibri" w:hAnsi="Palatino Linotype" w:cs="Arial"/>
          <w:sz w:val="24"/>
          <w:szCs w:val="24"/>
        </w:rPr>
        <w:t xml:space="preserve"> razón de que si el Sujeto Obligado </w:t>
      </w:r>
      <w:r w:rsidRPr="00C03DBF">
        <w:rPr>
          <w:rFonts w:ascii="Palatino Linotype" w:eastAsia="Calibri" w:hAnsi="Palatino Linotype" w:cs="Arial"/>
          <w:sz w:val="24"/>
          <w:szCs w:val="24"/>
        </w:rPr>
        <w:t>no genera, administra o posee la información que solicitó el particular, deberá fundar y motivar debidamente las razones o circunstancias por las que no genera, posee o administra la información precisando de manera clara, las razones que expliquen las causas por las que no se cuenta con la información requerida en el presente asunto.</w:t>
      </w:r>
    </w:p>
    <w:p w:rsidR="00C03DBF" w:rsidRDefault="00C03DBF" w:rsidP="00C03DBF">
      <w:pPr>
        <w:pStyle w:val="Prrafodelista"/>
        <w:rPr>
          <w:rFonts w:ascii="Palatino Linotype" w:eastAsia="Calibri" w:hAnsi="Palatino Linotype" w:cs="Arial"/>
          <w:sz w:val="24"/>
          <w:szCs w:val="24"/>
          <w:lang w:val="es-ES_tradnl"/>
        </w:rPr>
      </w:pPr>
    </w:p>
    <w:p w:rsidR="00C03DBF" w:rsidRPr="00A22908" w:rsidRDefault="00C03DBF" w:rsidP="00C03DBF">
      <w:pPr>
        <w:numPr>
          <w:ilvl w:val="0"/>
          <w:numId w:val="1"/>
        </w:numPr>
        <w:spacing w:after="0" w:line="360" w:lineRule="auto"/>
        <w:ind w:left="0" w:firstLine="0"/>
        <w:contextualSpacing/>
        <w:jc w:val="both"/>
        <w:rPr>
          <w:rFonts w:ascii="Palatino Linotype" w:eastAsia="Calibri" w:hAnsi="Palatino Linotype" w:cs="Arial"/>
          <w:sz w:val="24"/>
          <w:szCs w:val="24"/>
        </w:rPr>
      </w:pPr>
      <w:r w:rsidRPr="00A22908">
        <w:rPr>
          <w:rFonts w:ascii="Palatino Linotype" w:eastAsia="Calibri" w:hAnsi="Palatino Linotype" w:cs="Arial"/>
          <w:sz w:val="24"/>
          <w:szCs w:val="24"/>
          <w:lang w:val="es-ES_tradnl"/>
        </w:rPr>
        <w:t>Para precisar los alcances de la fundamentación y motivación a que están sujetos todos los actos de autoridad, es oportuno remitirnos al artículo 16, primer párrafo de la Constitución Política de los Estados Unidos Mexicanos, en el que se impone a las autoridades la obligación de fundar y motivar todo acto que implique una molestia en la esfera de derecho de las personas:</w:t>
      </w:r>
    </w:p>
    <w:p w:rsidR="00C03DBF" w:rsidRPr="00001FF5" w:rsidRDefault="00C03DBF" w:rsidP="00C03DBF">
      <w:pPr>
        <w:spacing w:after="0" w:line="360" w:lineRule="auto"/>
        <w:contextualSpacing/>
        <w:jc w:val="both"/>
        <w:rPr>
          <w:rFonts w:ascii="Palatino Linotype" w:eastAsia="Calibri" w:hAnsi="Palatino Linotype" w:cs="Arial"/>
          <w:sz w:val="24"/>
          <w:szCs w:val="24"/>
          <w:lang w:val="es-ES"/>
        </w:rPr>
      </w:pPr>
    </w:p>
    <w:p w:rsidR="00C03DBF" w:rsidRPr="00065FA2" w:rsidRDefault="00C03DBF" w:rsidP="00C03DBF">
      <w:pPr>
        <w:spacing w:after="0" w:line="360" w:lineRule="auto"/>
        <w:ind w:left="567" w:right="616"/>
        <w:contextualSpacing/>
        <w:jc w:val="both"/>
        <w:rPr>
          <w:rFonts w:ascii="Palatino Linotype" w:eastAsia="Calibri" w:hAnsi="Palatino Linotype" w:cs="Arial"/>
          <w:i/>
          <w:lang w:val="es-ES_tradnl"/>
        </w:rPr>
      </w:pPr>
      <w:r w:rsidRPr="00065FA2">
        <w:rPr>
          <w:rFonts w:ascii="Palatino Linotype" w:eastAsia="Calibri" w:hAnsi="Palatino Linotype" w:cs="Arial"/>
          <w:b/>
          <w:i/>
          <w:lang w:val="es-ES_tradnl"/>
        </w:rPr>
        <w:t>“Artículo 16.</w:t>
      </w:r>
      <w:r w:rsidRPr="00065FA2">
        <w:rPr>
          <w:rFonts w:ascii="Palatino Linotype" w:eastAsia="Calibri" w:hAnsi="Palatino Linotype" w:cs="Arial"/>
          <w:i/>
          <w:lang w:val="es-ES_tradnl"/>
        </w:rPr>
        <w:t xml:space="preserve"> Nadie puede ser molestado en su persona, familia, domicilio, papeles o posesiones, </w:t>
      </w:r>
      <w:r w:rsidRPr="00065FA2">
        <w:rPr>
          <w:rFonts w:ascii="Palatino Linotype" w:eastAsia="Calibri" w:hAnsi="Palatino Linotype" w:cs="Arial"/>
          <w:b/>
          <w:i/>
          <w:lang w:val="es-ES_tradnl"/>
        </w:rPr>
        <w:t>sino en virtud de mandamiento escrito de la autoridad competente, que funde y motive la causa legal del procedimiento</w:t>
      </w:r>
      <w:r w:rsidRPr="00065FA2">
        <w:rPr>
          <w:rFonts w:ascii="Palatino Linotype" w:eastAsia="Calibri" w:hAnsi="Palatino Linotype" w:cs="Arial"/>
          <w:i/>
          <w:lang w:val="es-ES_tradnl"/>
        </w:rPr>
        <w:t>.</w:t>
      </w:r>
      <w:r w:rsidR="00065FA2" w:rsidRPr="00065FA2">
        <w:rPr>
          <w:rFonts w:ascii="Palatino Linotype" w:eastAsia="Calibri" w:hAnsi="Palatino Linotype" w:cs="Arial"/>
          <w:i/>
          <w:lang w:val="es-ES_tradnl"/>
        </w:rPr>
        <w:t>”</w:t>
      </w:r>
    </w:p>
    <w:p w:rsidR="00C03DBF" w:rsidRPr="00A22908" w:rsidRDefault="00C03DBF" w:rsidP="00C03DBF">
      <w:pPr>
        <w:spacing w:after="0" w:line="360" w:lineRule="auto"/>
        <w:contextualSpacing/>
        <w:jc w:val="both"/>
        <w:rPr>
          <w:rFonts w:ascii="Palatino Linotype" w:eastAsia="Calibri" w:hAnsi="Palatino Linotype" w:cs="Arial"/>
          <w:sz w:val="24"/>
          <w:szCs w:val="24"/>
          <w:lang w:val="es-ES_tradnl"/>
        </w:rPr>
      </w:pPr>
    </w:p>
    <w:p w:rsidR="00C03DBF" w:rsidRDefault="00C03DBF" w:rsidP="00C03DBF">
      <w:pPr>
        <w:pStyle w:val="Prrafodelista"/>
        <w:numPr>
          <w:ilvl w:val="0"/>
          <w:numId w:val="1"/>
        </w:numPr>
        <w:spacing w:after="0" w:line="360" w:lineRule="auto"/>
        <w:ind w:left="0" w:firstLine="0"/>
        <w:jc w:val="both"/>
        <w:rPr>
          <w:rFonts w:ascii="Palatino Linotype" w:eastAsia="Calibri" w:hAnsi="Palatino Linotype" w:cs="Arial"/>
          <w:sz w:val="24"/>
          <w:szCs w:val="24"/>
          <w:lang w:val="es-ES_tradnl"/>
        </w:rPr>
      </w:pPr>
      <w:r w:rsidRPr="00A22908">
        <w:rPr>
          <w:rFonts w:ascii="Palatino Linotype" w:eastAsia="Calibri" w:hAnsi="Palatino Linotype" w:cs="Arial"/>
          <w:sz w:val="24"/>
          <w:szCs w:val="24"/>
          <w:lang w:val="es-ES_tradnl"/>
        </w:rPr>
        <w:t>De este precepto se deduce que en el régimen jurídico mexicano, la fundamentación y motivación de los actos o resoluciones no es exclusiva de los órganos judiciales o jurisdiccionales, sino que se extiende a todas las autoridades.</w:t>
      </w:r>
    </w:p>
    <w:p w:rsidR="00C03DBF" w:rsidRDefault="00C03DBF" w:rsidP="00C03DBF">
      <w:pPr>
        <w:pStyle w:val="Prrafodelista"/>
        <w:spacing w:after="0" w:line="360" w:lineRule="auto"/>
        <w:ind w:left="0"/>
        <w:jc w:val="both"/>
        <w:rPr>
          <w:rFonts w:ascii="Palatino Linotype" w:eastAsia="Calibri" w:hAnsi="Palatino Linotype" w:cs="Arial"/>
          <w:sz w:val="24"/>
          <w:szCs w:val="24"/>
          <w:lang w:val="es-ES_tradnl"/>
        </w:rPr>
      </w:pPr>
    </w:p>
    <w:p w:rsidR="00C03DBF" w:rsidRDefault="00C03DBF" w:rsidP="00C03DBF">
      <w:pPr>
        <w:pStyle w:val="Prrafodelista"/>
        <w:numPr>
          <w:ilvl w:val="0"/>
          <w:numId w:val="1"/>
        </w:numPr>
        <w:spacing w:after="0" w:line="360" w:lineRule="auto"/>
        <w:ind w:left="0" w:firstLine="0"/>
        <w:jc w:val="both"/>
        <w:rPr>
          <w:rFonts w:ascii="Palatino Linotype" w:eastAsia="Calibri" w:hAnsi="Palatino Linotype" w:cs="Arial"/>
          <w:sz w:val="24"/>
          <w:szCs w:val="24"/>
          <w:lang w:val="es-ES_tradnl"/>
        </w:rPr>
      </w:pPr>
      <w:r w:rsidRPr="00A22908">
        <w:rPr>
          <w:rFonts w:ascii="Palatino Linotype" w:eastAsia="Calibri" w:hAnsi="Palatino Linotype" w:cs="Arial"/>
          <w:sz w:val="24"/>
          <w:szCs w:val="24"/>
          <w:lang w:val="es-ES_tradnl"/>
        </w:rPr>
        <w:t>En este contexto, en todo acto que la autoridad pronuncie en el ejercicio de sus atribuciones, debe expresar los fundamentos legales que le dieron origen y las razones por las que se deben aplicar al caso concreto.</w:t>
      </w:r>
    </w:p>
    <w:p w:rsidR="00C03DBF" w:rsidRDefault="00C03DBF" w:rsidP="00C03DBF">
      <w:pPr>
        <w:pStyle w:val="Prrafodelista"/>
        <w:spacing w:after="0" w:line="360" w:lineRule="auto"/>
        <w:ind w:left="0"/>
        <w:jc w:val="both"/>
        <w:rPr>
          <w:rFonts w:ascii="Palatino Linotype" w:eastAsia="Calibri" w:hAnsi="Palatino Linotype" w:cs="Arial"/>
          <w:sz w:val="24"/>
          <w:szCs w:val="24"/>
          <w:lang w:val="es-ES_tradnl"/>
        </w:rPr>
      </w:pPr>
    </w:p>
    <w:p w:rsidR="00C03DBF" w:rsidRDefault="00C03DBF" w:rsidP="00C03DBF">
      <w:pPr>
        <w:pStyle w:val="Prrafodelista"/>
        <w:numPr>
          <w:ilvl w:val="0"/>
          <w:numId w:val="1"/>
        </w:numPr>
        <w:spacing w:after="0" w:line="360" w:lineRule="auto"/>
        <w:ind w:left="0" w:firstLine="0"/>
        <w:jc w:val="both"/>
        <w:rPr>
          <w:rFonts w:ascii="Palatino Linotype" w:eastAsia="Calibri" w:hAnsi="Palatino Linotype" w:cs="Arial"/>
          <w:sz w:val="24"/>
          <w:szCs w:val="24"/>
          <w:lang w:val="es-ES_tradnl"/>
        </w:rPr>
      </w:pPr>
      <w:r w:rsidRPr="00A22908">
        <w:rPr>
          <w:rFonts w:ascii="Palatino Linotype" w:eastAsia="Calibri" w:hAnsi="Palatino Linotype" w:cs="Arial"/>
          <w:sz w:val="24"/>
          <w:szCs w:val="24"/>
          <w:lang w:val="es-ES_tradnl"/>
        </w:rPr>
        <w:t>Entonces, la fundamentación y motivación consiste en la obligación que tiene todo ente público de expresar los preceptos jurídicos aplicables al asunto motivo del acto y las razones o argumentos de su actuar.</w:t>
      </w:r>
    </w:p>
    <w:p w:rsidR="00C03DBF" w:rsidRPr="00A22908" w:rsidRDefault="00C03DBF" w:rsidP="00C03DBF">
      <w:pPr>
        <w:pStyle w:val="Prrafodelista"/>
        <w:rPr>
          <w:rFonts w:ascii="Palatino Linotype" w:eastAsia="Calibri" w:hAnsi="Palatino Linotype" w:cs="Arial"/>
          <w:sz w:val="24"/>
          <w:szCs w:val="24"/>
          <w:lang w:val="es-ES_tradnl"/>
        </w:rPr>
      </w:pPr>
    </w:p>
    <w:p w:rsidR="00C03DBF" w:rsidRDefault="00C03DBF" w:rsidP="00C03DBF">
      <w:pPr>
        <w:pStyle w:val="Prrafodelista"/>
        <w:numPr>
          <w:ilvl w:val="0"/>
          <w:numId w:val="1"/>
        </w:numPr>
        <w:spacing w:after="0" w:line="360" w:lineRule="auto"/>
        <w:ind w:left="0" w:firstLine="0"/>
        <w:jc w:val="both"/>
        <w:rPr>
          <w:rFonts w:ascii="Palatino Linotype" w:eastAsia="Calibri" w:hAnsi="Palatino Linotype" w:cs="Arial"/>
          <w:sz w:val="24"/>
          <w:szCs w:val="24"/>
          <w:lang w:val="es-ES_tradnl"/>
        </w:rPr>
      </w:pPr>
      <w:r w:rsidRPr="00A22908">
        <w:rPr>
          <w:rFonts w:ascii="Palatino Linotype" w:eastAsia="Calibri" w:hAnsi="Palatino Linotype" w:cs="Arial"/>
          <w:sz w:val="24"/>
          <w:szCs w:val="24"/>
          <w:lang w:val="es-ES_tradnl"/>
        </w:rPr>
        <w:t>Han sido vastos los estudios doctrinarios relativos a estos derechos fundamentales y al principio de legalidad en ellos contenidos; como ejemplo, el procesalista José Ovalle Fabela, en su obra “Garantías Constitucionales del Proceso”, refiere que “...la garantía de fundamentación impone a las autoridades el deber de precisar las disposiciones jurídicas que aplican a los hechos de que se trate y que sustenten su competencia, así como de manifestar los razonamientos que demuestren la aplicabilidad de dichas disposiciones, todo lo cual se debe traducir en una argumentación o juicio de derecho. Pero de igual manera, la garantía de motivación exige que las autoridades expongan los razonamientos con base en los cuales llegaron a la conclusión de que esos hechos son ciertos, normalmente a partir del análisis de las pruebas, lo cual se debe exteriorizar en una argumentación o juicio de hecho</w:t>
      </w:r>
      <w:proofErr w:type="gramStart"/>
      <w:r w:rsidRPr="00A22908">
        <w:rPr>
          <w:rFonts w:ascii="Palatino Linotype" w:eastAsia="Calibri" w:hAnsi="Palatino Linotype" w:cs="Arial"/>
          <w:sz w:val="24"/>
          <w:szCs w:val="24"/>
          <w:lang w:val="es-ES_tradnl"/>
        </w:rPr>
        <w:t>....”</w:t>
      </w:r>
      <w:proofErr w:type="gramEnd"/>
    </w:p>
    <w:p w:rsidR="00C03DBF" w:rsidRPr="00A22908" w:rsidRDefault="00C03DBF" w:rsidP="00C03DBF">
      <w:pPr>
        <w:spacing w:after="0" w:line="360" w:lineRule="auto"/>
        <w:ind w:right="616"/>
        <w:contextualSpacing/>
        <w:jc w:val="both"/>
        <w:rPr>
          <w:rFonts w:ascii="Palatino Linotype" w:eastAsia="Calibri" w:hAnsi="Palatino Linotype" w:cs="Arial"/>
          <w:i/>
          <w:lang w:val="es-ES_tradnl"/>
        </w:rPr>
      </w:pPr>
    </w:p>
    <w:p w:rsidR="00C03DBF" w:rsidRDefault="00C03DBF" w:rsidP="00C03DBF">
      <w:pPr>
        <w:pStyle w:val="Prrafodelista"/>
        <w:numPr>
          <w:ilvl w:val="0"/>
          <w:numId w:val="1"/>
        </w:numPr>
        <w:spacing w:after="0" w:line="360" w:lineRule="auto"/>
        <w:ind w:left="0" w:firstLine="0"/>
        <w:jc w:val="both"/>
        <w:rPr>
          <w:rFonts w:ascii="Palatino Linotype" w:eastAsia="Calibri" w:hAnsi="Palatino Linotype" w:cs="Arial"/>
          <w:sz w:val="24"/>
          <w:szCs w:val="24"/>
          <w:lang w:val="es-ES_tradnl"/>
        </w:rPr>
      </w:pPr>
      <w:r w:rsidRPr="00A22908">
        <w:rPr>
          <w:rFonts w:ascii="Palatino Linotype" w:eastAsia="Calibri" w:hAnsi="Palatino Linotype" w:cs="Arial"/>
          <w:sz w:val="24"/>
          <w:szCs w:val="24"/>
          <w:lang w:val="es-ES_tradnl"/>
        </w:rPr>
        <w:t>Así, en un acto de autoridad se surte la debida fundamentación cuando se cita el precepto legal aplicable al caso concreto y la debida motivación cuando se expresan las razones, motivos o circunstancias que tomó en cuenta la autoridad para adecuar el hecho a los fundamentos de derecho.</w:t>
      </w:r>
    </w:p>
    <w:p w:rsidR="00C03DBF" w:rsidRDefault="00C03DBF" w:rsidP="00C03DBF">
      <w:pPr>
        <w:pStyle w:val="Prrafodelista"/>
        <w:spacing w:after="0" w:line="360" w:lineRule="auto"/>
        <w:ind w:left="0"/>
        <w:jc w:val="both"/>
        <w:rPr>
          <w:rFonts w:ascii="Palatino Linotype" w:eastAsia="Calibri" w:hAnsi="Palatino Linotype" w:cs="Arial"/>
          <w:sz w:val="24"/>
          <w:szCs w:val="24"/>
          <w:lang w:val="es-ES_tradnl"/>
        </w:rPr>
      </w:pPr>
    </w:p>
    <w:p w:rsidR="00C03DBF" w:rsidRDefault="00C03DBF" w:rsidP="00C03DBF">
      <w:pPr>
        <w:pStyle w:val="Prrafodelista"/>
        <w:numPr>
          <w:ilvl w:val="0"/>
          <w:numId w:val="1"/>
        </w:numPr>
        <w:spacing w:after="0" w:line="360" w:lineRule="auto"/>
        <w:ind w:left="0" w:firstLine="0"/>
        <w:jc w:val="both"/>
        <w:rPr>
          <w:rFonts w:ascii="Palatino Linotype" w:eastAsia="Calibri" w:hAnsi="Palatino Linotype" w:cs="Arial"/>
          <w:sz w:val="24"/>
          <w:szCs w:val="24"/>
          <w:lang w:val="es-ES_tradnl"/>
        </w:rPr>
      </w:pPr>
      <w:r w:rsidRPr="00A22908">
        <w:rPr>
          <w:rFonts w:ascii="Palatino Linotype" w:eastAsia="Calibri" w:hAnsi="Palatino Linotype" w:cs="Arial"/>
          <w:sz w:val="24"/>
          <w:szCs w:val="24"/>
          <w:lang w:val="es-ES_tradnl"/>
        </w:rPr>
        <w:t>En consecuencia, la fundamentación y motivación implica que, en el acto de autoridad, además de contenerse los supuestos jurídicos aplicables se expliquen claramente por qué a través de la utilización de la norma se emitió el acto. De este modo, la persona que se sienta afectada pueda impugnar la decisión, permitiéndole una real y auténtica defensa.</w:t>
      </w:r>
    </w:p>
    <w:p w:rsidR="00C03DBF" w:rsidRPr="00A22908" w:rsidRDefault="00C03DBF" w:rsidP="00C03DBF">
      <w:pPr>
        <w:pStyle w:val="Prrafodelista"/>
        <w:spacing w:after="0" w:line="360" w:lineRule="auto"/>
        <w:ind w:left="0"/>
        <w:jc w:val="both"/>
        <w:rPr>
          <w:rFonts w:ascii="Palatino Linotype" w:eastAsia="Calibri" w:hAnsi="Palatino Linotype" w:cs="Arial"/>
          <w:sz w:val="24"/>
          <w:szCs w:val="24"/>
          <w:lang w:val="es-ES_tradnl"/>
        </w:rPr>
      </w:pPr>
    </w:p>
    <w:p w:rsidR="00C03DBF" w:rsidRPr="00427B79" w:rsidRDefault="00C03DBF" w:rsidP="00C03DBF">
      <w:pPr>
        <w:numPr>
          <w:ilvl w:val="0"/>
          <w:numId w:val="1"/>
        </w:numPr>
        <w:spacing w:after="0" w:line="360" w:lineRule="auto"/>
        <w:ind w:left="0" w:firstLine="0"/>
        <w:contextualSpacing/>
        <w:jc w:val="both"/>
        <w:rPr>
          <w:rFonts w:ascii="Palatino Linotype" w:eastAsia="Calibri" w:hAnsi="Palatino Linotype" w:cs="Arial"/>
          <w:sz w:val="24"/>
          <w:szCs w:val="24"/>
        </w:rPr>
      </w:pPr>
      <w:r w:rsidRPr="00427B79">
        <w:rPr>
          <w:rFonts w:ascii="Palatino Linotype" w:eastAsia="Calibri" w:hAnsi="Palatino Linotype" w:cs="Arial"/>
          <w:sz w:val="24"/>
          <w:szCs w:val="24"/>
        </w:rPr>
        <w:t xml:space="preserve">Es de mencionar que </w:t>
      </w:r>
      <w:r>
        <w:rPr>
          <w:rFonts w:ascii="Palatino Linotype" w:eastAsia="Calibri" w:hAnsi="Palatino Linotype" w:cs="Arial"/>
          <w:sz w:val="24"/>
          <w:szCs w:val="24"/>
        </w:rPr>
        <w:t>en caso de que el</w:t>
      </w:r>
      <w:r w:rsidRPr="00427B79">
        <w:rPr>
          <w:rFonts w:ascii="Palatino Linotype" w:eastAsia="Calibri" w:hAnsi="Palatino Linotype" w:cs="Arial"/>
          <w:sz w:val="24"/>
          <w:szCs w:val="24"/>
        </w:rPr>
        <w:t xml:space="preserve"> </w:t>
      </w:r>
      <w:r w:rsidRPr="00427B79">
        <w:rPr>
          <w:rFonts w:ascii="Palatino Linotype" w:eastAsia="Calibri" w:hAnsi="Palatino Linotype" w:cs="Arial"/>
          <w:b/>
          <w:sz w:val="24"/>
          <w:szCs w:val="24"/>
        </w:rPr>
        <w:t>SUJETO OBLIGADO</w:t>
      </w:r>
      <w:r w:rsidRPr="00427B79">
        <w:rPr>
          <w:rFonts w:ascii="Palatino Linotype" w:eastAsia="Calibri" w:hAnsi="Palatino Linotype" w:cs="Arial"/>
          <w:sz w:val="24"/>
          <w:szCs w:val="24"/>
        </w:rPr>
        <w:t xml:space="preserve">, no </w:t>
      </w:r>
      <w:r>
        <w:rPr>
          <w:rFonts w:ascii="Palatino Linotype" w:eastAsia="Calibri" w:hAnsi="Palatino Linotype" w:cs="Arial"/>
          <w:sz w:val="24"/>
          <w:szCs w:val="24"/>
        </w:rPr>
        <w:t xml:space="preserve">contara </w:t>
      </w:r>
      <w:r w:rsidRPr="00427B79">
        <w:rPr>
          <w:rFonts w:ascii="Palatino Linotype" w:eastAsia="Calibri" w:hAnsi="Palatino Linotype" w:cs="Arial"/>
          <w:sz w:val="24"/>
          <w:szCs w:val="24"/>
        </w:rPr>
        <w:t>con la información solicitada</w:t>
      </w:r>
      <w:r>
        <w:rPr>
          <w:rFonts w:ascii="Palatino Linotype" w:eastAsia="Calibri" w:hAnsi="Palatino Linotype" w:cs="Arial"/>
          <w:sz w:val="24"/>
          <w:szCs w:val="24"/>
        </w:rPr>
        <w:t xml:space="preserve"> por no encontrarse dentro de sus </w:t>
      </w:r>
      <w:r w:rsidRPr="0083488C">
        <w:rPr>
          <w:rFonts w:ascii="Palatino Linotype" w:hAnsi="Palatino Linotype"/>
          <w:sz w:val="24"/>
          <w:szCs w:val="24"/>
        </w:rPr>
        <w:t>facultades, competencias o funcione</w:t>
      </w:r>
      <w:r>
        <w:rPr>
          <w:rFonts w:ascii="Palatino Linotype" w:eastAsia="Calibri" w:hAnsi="Palatino Linotype" w:cs="Arial"/>
          <w:sz w:val="24"/>
          <w:szCs w:val="24"/>
        </w:rPr>
        <w:t>s</w:t>
      </w:r>
      <w:r w:rsidRPr="00427B79">
        <w:rPr>
          <w:rFonts w:ascii="Palatino Linotype" w:eastAsia="Calibri" w:hAnsi="Palatino Linotype" w:cs="Arial"/>
          <w:sz w:val="24"/>
          <w:szCs w:val="24"/>
        </w:rPr>
        <w:t xml:space="preserve">, </w:t>
      </w:r>
      <w:r>
        <w:rPr>
          <w:rFonts w:ascii="Palatino Linotype" w:eastAsia="Calibri" w:hAnsi="Palatino Linotype" w:cs="Arial"/>
          <w:sz w:val="24"/>
          <w:szCs w:val="24"/>
        </w:rPr>
        <w:t>deberá demostrarlo de manera fundada y motivada</w:t>
      </w:r>
      <w:r w:rsidRPr="00427B79">
        <w:rPr>
          <w:rFonts w:ascii="Palatino Linotype" w:eastAsia="Calibri" w:hAnsi="Palatino Linotype" w:cs="Arial"/>
          <w:sz w:val="24"/>
          <w:szCs w:val="24"/>
        </w:rPr>
        <w:t xml:space="preserve">, </w:t>
      </w:r>
      <w:r>
        <w:rPr>
          <w:rFonts w:ascii="Palatino Linotype" w:eastAsia="Calibri" w:hAnsi="Palatino Linotype" w:cs="Arial"/>
          <w:sz w:val="24"/>
          <w:szCs w:val="24"/>
        </w:rPr>
        <w:t>de acuerdo a</w:t>
      </w:r>
      <w:r w:rsidRPr="00427B79">
        <w:rPr>
          <w:rFonts w:ascii="Palatino Linotype" w:eastAsia="Calibri" w:hAnsi="Palatino Linotype" w:cs="Arial"/>
          <w:sz w:val="24"/>
          <w:szCs w:val="24"/>
        </w:rPr>
        <w:t>l artículo 20 de la Ley de la materia</w:t>
      </w:r>
      <w:r>
        <w:rPr>
          <w:rFonts w:ascii="Palatino Linotype" w:eastAsia="Calibri" w:hAnsi="Palatino Linotype" w:cs="Arial"/>
          <w:sz w:val="24"/>
          <w:szCs w:val="24"/>
        </w:rPr>
        <w:t>,</w:t>
      </w:r>
      <w:r w:rsidRPr="00427B79">
        <w:rPr>
          <w:rFonts w:ascii="Palatino Linotype" w:eastAsia="Calibri" w:hAnsi="Palatino Linotype" w:cs="Arial"/>
          <w:sz w:val="24"/>
          <w:szCs w:val="24"/>
        </w:rPr>
        <w:t xml:space="preserve"> el cual establece que:</w:t>
      </w:r>
    </w:p>
    <w:p w:rsidR="00C03DBF" w:rsidRPr="00C03DBF" w:rsidRDefault="00C03DBF" w:rsidP="00C03DBF">
      <w:pPr>
        <w:spacing w:after="0" w:line="360" w:lineRule="auto"/>
        <w:contextualSpacing/>
        <w:jc w:val="both"/>
        <w:rPr>
          <w:bCs/>
          <w:i/>
          <w:sz w:val="24"/>
          <w:szCs w:val="24"/>
        </w:rPr>
      </w:pPr>
    </w:p>
    <w:p w:rsidR="00C03DBF" w:rsidRPr="00C03DBF" w:rsidRDefault="00C03DBF" w:rsidP="00C03DBF">
      <w:pPr>
        <w:spacing w:after="0" w:line="360" w:lineRule="auto"/>
        <w:ind w:left="567" w:right="616"/>
        <w:contextualSpacing/>
        <w:jc w:val="both"/>
        <w:rPr>
          <w:rFonts w:ascii="Palatino Linotype" w:eastAsia="Calibri" w:hAnsi="Palatino Linotype" w:cs="Arial"/>
          <w:i/>
          <w:szCs w:val="24"/>
        </w:rPr>
      </w:pPr>
      <w:r w:rsidRPr="00C03DBF">
        <w:rPr>
          <w:rFonts w:ascii="Palatino Linotype" w:hAnsi="Palatino Linotype"/>
          <w:bCs/>
          <w:i/>
          <w:szCs w:val="24"/>
        </w:rPr>
        <w:t xml:space="preserve">Artículo 20. </w:t>
      </w:r>
      <w:r w:rsidRPr="00C03DBF">
        <w:rPr>
          <w:rFonts w:ascii="Palatino Linotype" w:hAnsi="Palatino Linotype"/>
          <w:i/>
          <w:szCs w:val="24"/>
        </w:rPr>
        <w:t>Ante la negativa del acceso a la información o su inexistencia, el sujeto obligado deberá demostrar que la información solicitada está prevista en alguna de las excepciones contenidas en esta Ley o, en su caso, demostrar que la información no se refiere a alguna de sus facultades, competencias o funciones.</w:t>
      </w:r>
    </w:p>
    <w:p w:rsidR="00C03DBF" w:rsidRPr="00427B79" w:rsidRDefault="00C03DBF" w:rsidP="00C03DBF">
      <w:pPr>
        <w:spacing w:after="0" w:line="360" w:lineRule="auto"/>
        <w:contextualSpacing/>
        <w:jc w:val="both"/>
        <w:rPr>
          <w:rFonts w:ascii="Palatino Linotype" w:eastAsia="Calibri" w:hAnsi="Palatino Linotype" w:cs="Arial"/>
          <w:sz w:val="24"/>
          <w:szCs w:val="24"/>
        </w:rPr>
      </w:pPr>
    </w:p>
    <w:p w:rsidR="00C03DBF" w:rsidRDefault="00C03DBF" w:rsidP="00C03DBF">
      <w:pPr>
        <w:pStyle w:val="Prrafodelista"/>
        <w:numPr>
          <w:ilvl w:val="0"/>
          <w:numId w:val="1"/>
        </w:numPr>
        <w:spacing w:after="0" w:line="360" w:lineRule="auto"/>
        <w:ind w:left="0" w:firstLine="0"/>
        <w:jc w:val="both"/>
        <w:rPr>
          <w:rFonts w:ascii="Palatino Linotype" w:eastAsia="Calibri" w:hAnsi="Palatino Linotype" w:cs="Arial"/>
          <w:sz w:val="24"/>
          <w:szCs w:val="24"/>
        </w:rPr>
      </w:pPr>
      <w:r w:rsidRPr="0083488C">
        <w:rPr>
          <w:rFonts w:ascii="Palatino Linotype" w:eastAsia="Calibri" w:hAnsi="Palatino Linotype" w:cs="Arial"/>
          <w:sz w:val="24"/>
          <w:szCs w:val="24"/>
        </w:rPr>
        <w:t xml:space="preserve">Sirve de sustento el siguiente criterio del </w:t>
      </w:r>
      <w:r w:rsidRPr="0083488C">
        <w:rPr>
          <w:rFonts w:ascii="Palatino Linotype" w:hAnsi="Palatino Linotype" w:cs="Times New Roman"/>
        </w:rPr>
        <w:t>Segundo Tribunal Colegiado del Sexto Circuito.</w:t>
      </w:r>
    </w:p>
    <w:p w:rsidR="00C03DBF" w:rsidRPr="00001FF5" w:rsidRDefault="00C03DBF" w:rsidP="00065FA2">
      <w:pPr>
        <w:pStyle w:val="Prrafodelista"/>
        <w:spacing w:after="0" w:line="276" w:lineRule="auto"/>
        <w:ind w:left="0"/>
        <w:jc w:val="both"/>
        <w:rPr>
          <w:rFonts w:ascii="Palatino Linotype" w:eastAsia="Calibri" w:hAnsi="Palatino Linotype" w:cs="Arial"/>
          <w:sz w:val="24"/>
          <w:szCs w:val="24"/>
        </w:rPr>
      </w:pPr>
    </w:p>
    <w:p w:rsidR="00C03DBF" w:rsidRPr="00065FA2" w:rsidRDefault="00C03DBF" w:rsidP="00065FA2">
      <w:pPr>
        <w:autoSpaceDE w:val="0"/>
        <w:autoSpaceDN w:val="0"/>
        <w:adjustRightInd w:val="0"/>
        <w:spacing w:after="0" w:line="276" w:lineRule="auto"/>
        <w:ind w:left="567" w:right="616"/>
        <w:jc w:val="both"/>
        <w:rPr>
          <w:rFonts w:ascii="Palatino Linotype" w:hAnsi="Palatino Linotype" w:cs="Times New Roman"/>
          <w:i/>
        </w:rPr>
      </w:pPr>
      <w:r w:rsidRPr="00065FA2">
        <w:rPr>
          <w:rFonts w:ascii="Palatino Linotype" w:hAnsi="Palatino Linotype" w:cs="Times New Roman"/>
          <w:b/>
          <w:i/>
        </w:rPr>
        <w:t>FUNDAMENTACION Y MOTIVACION DE LOS ACTOS ADMINISTRATIVOS</w:t>
      </w:r>
      <w:r w:rsidRPr="00065FA2">
        <w:rPr>
          <w:rFonts w:ascii="Palatino Linotype" w:hAnsi="Palatino Linotype" w:cs="Times New Roman"/>
          <w:i/>
        </w:rPr>
        <w:t xml:space="preserve">. De acuerdo con el artículo 16 constitucional, todo acto de autoridad debe estar suficientemente fundado y motivado, entendiéndose por lo primero que ha de expresarse con precisión el precepto legal aplicable al caso y por lo segundo, que también deben señalarse con precisión, las circunstancias especiales, razones particulares o causas inmediatas que se hayan tenido en consideración para la emisión del acto, siendo necesario además, que exista adecuación entre los motivos aducidos y las normas aplicables, es decir, que en el caso concreto se configure la hipótesis normativa. Esto es, que cuando el precepto en comento previene que nadie puede ser molestado en su persona, propiedades o derechos sino en virtud de mandamiento escrito de autoridad competente que funde y motive la causa legal del procedimiento, está exigiendo a todas las autoridades que apeguen sus actos a la ley, expresando de que ley se trata y los preceptos de ella que sirvan de apoyo al mandamiento relativo. En materia administrativa, específicamente, para poder considerar un acto autoritario como correctamente fundado, es necesario que en él se citen: a).- Los cuerpos legales y preceptos que se estén aplicando al caso concreto, es decir, los supuestos normativos en que se encuadra la conducta del gobernado para que esté obligado al pago, que serán señalados con toda exactitud, precisándose los incisos, </w:t>
      </w:r>
      <w:proofErr w:type="spellStart"/>
      <w:r w:rsidRPr="00065FA2">
        <w:rPr>
          <w:rFonts w:ascii="Palatino Linotype" w:hAnsi="Palatino Linotype" w:cs="Times New Roman"/>
          <w:i/>
        </w:rPr>
        <w:t>subincisos</w:t>
      </w:r>
      <w:proofErr w:type="spellEnd"/>
      <w:r w:rsidRPr="00065FA2">
        <w:rPr>
          <w:rFonts w:ascii="Palatino Linotype" w:hAnsi="Palatino Linotype" w:cs="Times New Roman"/>
          <w:i/>
        </w:rPr>
        <w:t>, fracciones y preceptos aplicables, y b).- Los cuerpos legales, y preceptos que otorgan competencia o facultades a las autoridades para emitir el acto en agravio del gobernado.</w:t>
      </w:r>
    </w:p>
    <w:p w:rsidR="00C03DBF" w:rsidRPr="00427B79" w:rsidRDefault="00C03DBF" w:rsidP="00C03DBF">
      <w:pPr>
        <w:spacing w:after="0" w:line="240" w:lineRule="auto"/>
        <w:contextualSpacing/>
        <w:jc w:val="both"/>
        <w:rPr>
          <w:rFonts w:ascii="Palatino Linotype" w:eastAsia="Calibri" w:hAnsi="Palatino Linotype" w:cs="Arial"/>
          <w:sz w:val="24"/>
          <w:szCs w:val="24"/>
        </w:rPr>
      </w:pPr>
    </w:p>
    <w:p w:rsidR="00C03DBF" w:rsidRDefault="00C03DBF" w:rsidP="00C03DBF">
      <w:pPr>
        <w:numPr>
          <w:ilvl w:val="0"/>
          <w:numId w:val="1"/>
        </w:numPr>
        <w:spacing w:after="0" w:line="360" w:lineRule="auto"/>
        <w:ind w:left="0" w:firstLine="0"/>
        <w:contextualSpacing/>
        <w:jc w:val="both"/>
        <w:rPr>
          <w:rFonts w:ascii="Palatino Linotype" w:hAnsi="Palatino Linotype"/>
          <w:sz w:val="24"/>
          <w:szCs w:val="24"/>
        </w:rPr>
      </w:pPr>
      <w:r w:rsidRPr="0083488C">
        <w:rPr>
          <w:rFonts w:ascii="Palatino Linotype" w:eastAsia="Calibri" w:hAnsi="Palatino Linotype" w:cs="Arial"/>
          <w:sz w:val="24"/>
          <w:szCs w:val="24"/>
        </w:rPr>
        <w:t>Por lo anteriormente expuesto, se concluye que para los casos en que la información que el</w:t>
      </w:r>
      <w:r>
        <w:rPr>
          <w:rFonts w:ascii="Palatino Linotype" w:eastAsia="Calibri" w:hAnsi="Palatino Linotype" w:cs="Arial"/>
          <w:sz w:val="24"/>
          <w:szCs w:val="24"/>
        </w:rPr>
        <w:t xml:space="preserve"> particular solicitó sea inexis</w:t>
      </w:r>
      <w:r w:rsidRPr="0083488C">
        <w:rPr>
          <w:rFonts w:ascii="Palatino Linotype" w:eastAsia="Calibri" w:hAnsi="Palatino Linotype" w:cs="Arial"/>
          <w:sz w:val="24"/>
          <w:szCs w:val="24"/>
        </w:rPr>
        <w:t xml:space="preserve">tente de acuerdo con el artículo 20 de la Ley, la autoridad debe informar al particular especificando los elementos </w:t>
      </w:r>
      <w:r>
        <w:rPr>
          <w:rFonts w:ascii="Palatino Linotype" w:eastAsia="Calibri" w:hAnsi="Palatino Linotype" w:cs="Arial"/>
          <w:sz w:val="24"/>
          <w:szCs w:val="24"/>
        </w:rPr>
        <w:t>que le permitan tener la seguri</w:t>
      </w:r>
      <w:r w:rsidRPr="0083488C">
        <w:rPr>
          <w:rFonts w:ascii="Palatino Linotype" w:eastAsia="Calibri" w:hAnsi="Palatino Linotype" w:cs="Arial"/>
          <w:sz w:val="24"/>
          <w:szCs w:val="24"/>
        </w:rPr>
        <w:t>dad de que los criterios de búsqueda fu</w:t>
      </w:r>
      <w:r>
        <w:rPr>
          <w:rFonts w:ascii="Palatino Linotype" w:eastAsia="Calibri" w:hAnsi="Palatino Linotype" w:cs="Arial"/>
          <w:sz w:val="24"/>
          <w:szCs w:val="24"/>
        </w:rPr>
        <w:t>eron exhaustivos, así como seña</w:t>
      </w:r>
      <w:r w:rsidRPr="0083488C">
        <w:rPr>
          <w:rFonts w:ascii="Palatino Linotype" w:eastAsia="Calibri" w:hAnsi="Palatino Linotype" w:cs="Arial"/>
          <w:sz w:val="24"/>
          <w:szCs w:val="24"/>
        </w:rPr>
        <w:t>lar detalladamente las circunstancias que generaron la inexistencia de la información, de manera que la autoridad no puede únicamente informar al solicitante sobre la inexistencia de determinada información, sino que debe hacerse todo lo necesario para satisfacer el derecho reclamado por el particular.</w:t>
      </w:r>
    </w:p>
    <w:p w:rsidR="00C03DBF" w:rsidRPr="00001FF5" w:rsidRDefault="00C03DBF" w:rsidP="00C03DBF">
      <w:pPr>
        <w:spacing w:after="0" w:line="240" w:lineRule="auto"/>
        <w:contextualSpacing/>
        <w:jc w:val="both"/>
        <w:rPr>
          <w:rFonts w:ascii="Palatino Linotype" w:hAnsi="Palatino Linotype"/>
          <w:sz w:val="24"/>
          <w:szCs w:val="24"/>
        </w:rPr>
      </w:pPr>
    </w:p>
    <w:p w:rsidR="00C03DBF" w:rsidRPr="00B73B30" w:rsidRDefault="00C03DBF" w:rsidP="00C03DBF">
      <w:pPr>
        <w:numPr>
          <w:ilvl w:val="0"/>
          <w:numId w:val="1"/>
        </w:numPr>
        <w:spacing w:after="0" w:line="360" w:lineRule="auto"/>
        <w:ind w:left="0" w:firstLine="0"/>
        <w:contextualSpacing/>
        <w:jc w:val="both"/>
        <w:rPr>
          <w:rFonts w:ascii="Palatino Linotype" w:hAnsi="Palatino Linotype"/>
          <w:sz w:val="24"/>
          <w:szCs w:val="24"/>
        </w:rPr>
      </w:pPr>
      <w:r w:rsidRPr="00B73B30">
        <w:rPr>
          <w:rFonts w:ascii="Palatino Linotype" w:eastAsia="Calibri" w:hAnsi="Palatino Linotype" w:cs="Arial"/>
          <w:sz w:val="24"/>
          <w:szCs w:val="24"/>
        </w:rPr>
        <w:t>T</w:t>
      </w:r>
      <w:r w:rsidRPr="00B73B30">
        <w:rPr>
          <w:rFonts w:ascii="Palatino Linotype" w:eastAsia="Calibri" w:hAnsi="Palatino Linotype"/>
          <w:sz w:val="24"/>
          <w:szCs w:val="24"/>
        </w:rPr>
        <w:t>al circunstancia no puede tener como resultado el simple pronunciamiento de la inexistencia de la información solicitada, sino por el contrario, en estos casos las autoridades deberán fundar y motivar las razones por las que no cuentan con la información ya sea porque no realizaron dichos actos o porque no se encuentran en el ámbito de sus atribuciones.</w:t>
      </w:r>
    </w:p>
    <w:p w:rsidR="00C03DBF" w:rsidRPr="0083488C" w:rsidRDefault="00C03DBF" w:rsidP="00C03DBF">
      <w:pPr>
        <w:pStyle w:val="Ttulo1"/>
        <w:rPr>
          <w:rFonts w:eastAsia="Calibri"/>
          <w:szCs w:val="24"/>
        </w:rPr>
      </w:pPr>
      <w:bookmarkStart w:id="7" w:name="_Toc500430476"/>
      <w:bookmarkStart w:id="8" w:name="_Toc7454896"/>
      <w:r>
        <w:rPr>
          <w:rFonts w:eastAsia="Calibri"/>
          <w:color w:val="auto"/>
          <w:szCs w:val="24"/>
        </w:rPr>
        <w:t xml:space="preserve">V. </w:t>
      </w:r>
      <w:r w:rsidRPr="0083488C">
        <w:rPr>
          <w:rFonts w:eastAsia="Calibri"/>
          <w:color w:val="auto"/>
          <w:szCs w:val="24"/>
        </w:rPr>
        <w:t>Conclusión.</w:t>
      </w:r>
      <w:bookmarkEnd w:id="7"/>
      <w:bookmarkEnd w:id="8"/>
    </w:p>
    <w:p w:rsidR="00C03DBF" w:rsidRPr="00427B79" w:rsidRDefault="00C03DBF" w:rsidP="00C03DBF">
      <w:pPr>
        <w:pStyle w:val="Prrafodelista"/>
        <w:spacing w:after="0"/>
        <w:ind w:left="0"/>
        <w:rPr>
          <w:rFonts w:ascii="Palatino Linotype" w:eastAsia="Calibri" w:hAnsi="Palatino Linotype" w:cs="Arial"/>
          <w:sz w:val="24"/>
          <w:szCs w:val="24"/>
        </w:rPr>
      </w:pPr>
    </w:p>
    <w:p w:rsidR="00065FA2" w:rsidRPr="00BE3437" w:rsidRDefault="00C03DBF" w:rsidP="00FA08AA">
      <w:pPr>
        <w:numPr>
          <w:ilvl w:val="0"/>
          <w:numId w:val="1"/>
        </w:numPr>
        <w:spacing w:line="360" w:lineRule="auto"/>
        <w:ind w:left="0" w:firstLine="0"/>
        <w:contextualSpacing/>
        <w:jc w:val="both"/>
        <w:rPr>
          <w:rFonts w:ascii="Palatino Linotype" w:eastAsia="Calibri" w:hAnsi="Palatino Linotype" w:cs="Arial"/>
          <w:sz w:val="24"/>
          <w:szCs w:val="24"/>
        </w:rPr>
      </w:pPr>
      <w:r w:rsidRPr="00BE3437">
        <w:rPr>
          <w:rFonts w:ascii="Palatino Linotype" w:eastAsia="Calibri" w:hAnsi="Palatino Linotype" w:cs="Arial"/>
          <w:sz w:val="24"/>
          <w:szCs w:val="24"/>
        </w:rPr>
        <w:t>Por lo mencionado anteriormente, considero</w:t>
      </w:r>
      <w:r w:rsidR="00065FA2" w:rsidRPr="00BE3437">
        <w:rPr>
          <w:rFonts w:ascii="Palatino Linotype" w:eastAsia="Calibri" w:hAnsi="Palatino Linotype" w:cs="Arial"/>
          <w:sz w:val="24"/>
          <w:szCs w:val="24"/>
        </w:rPr>
        <w:t>, que es de suma importancia que</w:t>
      </w:r>
      <w:r w:rsidR="00BE3437" w:rsidRPr="00BE3437">
        <w:rPr>
          <w:rFonts w:ascii="Palatino Linotype" w:eastAsia="Calibri" w:hAnsi="Palatino Linotype" w:cs="Arial"/>
          <w:sz w:val="24"/>
          <w:szCs w:val="24"/>
        </w:rPr>
        <w:t xml:space="preserve"> tanto </w:t>
      </w:r>
      <w:r w:rsidR="00065FA2" w:rsidRPr="00BE3437">
        <w:rPr>
          <w:rFonts w:ascii="Palatino Linotype" w:eastAsia="Calibri" w:hAnsi="Palatino Linotype" w:cs="Arial"/>
          <w:sz w:val="24"/>
          <w:szCs w:val="24"/>
        </w:rPr>
        <w:t xml:space="preserve">este </w:t>
      </w:r>
      <w:r w:rsidR="00065FA2" w:rsidRPr="00BE3437">
        <w:rPr>
          <w:rFonts w:ascii="Palatino Linotype" w:eastAsia="Calibri" w:hAnsi="Palatino Linotype" w:cs="Arial"/>
          <w:b/>
          <w:sz w:val="24"/>
          <w:szCs w:val="24"/>
        </w:rPr>
        <w:t xml:space="preserve">Órgano Garante </w:t>
      </w:r>
      <w:r w:rsidR="00065FA2" w:rsidRPr="00BE3437">
        <w:rPr>
          <w:rFonts w:ascii="Palatino Linotype" w:eastAsia="Calibri" w:hAnsi="Palatino Linotype" w:cs="Arial"/>
          <w:sz w:val="24"/>
          <w:szCs w:val="24"/>
        </w:rPr>
        <w:t xml:space="preserve">como los </w:t>
      </w:r>
      <w:r w:rsidR="00065FA2" w:rsidRPr="00BE3437">
        <w:rPr>
          <w:rFonts w:ascii="Palatino Linotype" w:eastAsia="Calibri" w:hAnsi="Palatino Linotype" w:cs="Arial"/>
          <w:b/>
          <w:sz w:val="24"/>
          <w:szCs w:val="24"/>
        </w:rPr>
        <w:t>Sujetos Obligados</w:t>
      </w:r>
      <w:r w:rsidR="00BE3437" w:rsidRPr="00BE3437">
        <w:rPr>
          <w:rFonts w:ascii="Palatino Linotype" w:eastAsia="Calibri" w:hAnsi="Palatino Linotype" w:cs="Arial"/>
          <w:sz w:val="24"/>
          <w:szCs w:val="24"/>
        </w:rPr>
        <w:t>, adviertan la alta responsabilidad que implica el recurrir al simple pronunciamiento respecto de la posesión de la información solicitada por los particulares</w:t>
      </w:r>
      <w:r w:rsidR="00BE3437">
        <w:rPr>
          <w:rFonts w:ascii="Palatino Linotype" w:eastAsia="Calibri" w:hAnsi="Palatino Linotype" w:cs="Arial"/>
          <w:sz w:val="24"/>
          <w:szCs w:val="24"/>
        </w:rPr>
        <w:t xml:space="preserve">, a efecto de no vulnerar el derecho constitucional y convencionalmente reconocido de acceder a la información pública. </w:t>
      </w:r>
    </w:p>
    <w:p w:rsidR="00C03DBF" w:rsidRPr="00001FF5" w:rsidRDefault="00C03DBF" w:rsidP="00C03DBF">
      <w:pPr>
        <w:spacing w:line="360" w:lineRule="auto"/>
        <w:contextualSpacing/>
        <w:jc w:val="both"/>
        <w:rPr>
          <w:rFonts w:ascii="Palatino Linotype" w:eastAsia="Calibri" w:hAnsi="Palatino Linotype" w:cs="Arial"/>
          <w:sz w:val="24"/>
          <w:szCs w:val="24"/>
        </w:rPr>
      </w:pPr>
    </w:p>
    <w:p w:rsidR="00C64A4B" w:rsidRDefault="00C03DBF" w:rsidP="00C03DBF">
      <w:pPr>
        <w:tabs>
          <w:tab w:val="center" w:pos="4419"/>
          <w:tab w:val="right" w:pos="8838"/>
        </w:tabs>
        <w:spacing w:line="360" w:lineRule="auto"/>
        <w:rPr>
          <w:rFonts w:ascii="Palatino Linotype" w:eastAsia="Arial" w:hAnsi="Palatino Linotype" w:cs="Arial"/>
          <w:b/>
          <w:color w:val="000000" w:themeColor="text1"/>
          <w:sz w:val="24"/>
          <w:szCs w:val="24"/>
          <w:lang w:eastAsia="es-MX"/>
        </w:rPr>
      </w:pPr>
      <w:r>
        <w:rPr>
          <w:rFonts w:ascii="Palatino Linotype" w:eastAsia="Arial" w:hAnsi="Palatino Linotype" w:cs="Arial"/>
          <w:b/>
          <w:color w:val="000000" w:themeColor="text1"/>
          <w:sz w:val="24"/>
          <w:szCs w:val="24"/>
          <w:lang w:eastAsia="es-MX"/>
        </w:rPr>
        <w:tab/>
      </w:r>
    </w:p>
    <w:p w:rsidR="00C64A4B" w:rsidRDefault="00C64A4B" w:rsidP="00C03DBF">
      <w:pPr>
        <w:tabs>
          <w:tab w:val="center" w:pos="4419"/>
          <w:tab w:val="right" w:pos="8838"/>
        </w:tabs>
        <w:spacing w:line="360" w:lineRule="auto"/>
        <w:rPr>
          <w:rFonts w:ascii="Palatino Linotype" w:eastAsia="Arial" w:hAnsi="Palatino Linotype" w:cs="Arial"/>
          <w:b/>
          <w:color w:val="000000" w:themeColor="text1"/>
          <w:sz w:val="24"/>
          <w:szCs w:val="24"/>
          <w:lang w:eastAsia="es-MX"/>
        </w:rPr>
      </w:pPr>
    </w:p>
    <w:p w:rsidR="00C03DBF" w:rsidRPr="00973088" w:rsidRDefault="00C03DBF" w:rsidP="00C64A4B">
      <w:pPr>
        <w:tabs>
          <w:tab w:val="center" w:pos="4419"/>
          <w:tab w:val="right" w:pos="8838"/>
        </w:tabs>
        <w:spacing w:line="360" w:lineRule="auto"/>
        <w:jc w:val="center"/>
        <w:rPr>
          <w:rFonts w:ascii="Palatino Linotype" w:eastAsia="Arial" w:hAnsi="Palatino Linotype" w:cs="Arial"/>
          <w:b/>
          <w:color w:val="000000" w:themeColor="text1"/>
          <w:sz w:val="24"/>
          <w:szCs w:val="24"/>
          <w:lang w:eastAsia="es-MX"/>
        </w:rPr>
      </w:pPr>
      <w:r w:rsidRPr="00973088">
        <w:rPr>
          <w:rFonts w:ascii="Palatino Linotype" w:eastAsia="Arial" w:hAnsi="Palatino Linotype" w:cs="Arial"/>
          <w:b/>
          <w:color w:val="000000" w:themeColor="text1"/>
          <w:sz w:val="24"/>
          <w:szCs w:val="24"/>
          <w:lang w:eastAsia="es-MX"/>
        </w:rPr>
        <w:t>JOSÉ GUADALUPE LUNA HERNÁNDEZ</w:t>
      </w:r>
    </w:p>
    <w:p w:rsidR="00C03DBF" w:rsidRDefault="00C03DBF" w:rsidP="00C03DBF">
      <w:pPr>
        <w:spacing w:line="360" w:lineRule="auto"/>
        <w:jc w:val="center"/>
        <w:rPr>
          <w:rFonts w:ascii="Palatino Linotype" w:eastAsia="Arial" w:hAnsi="Palatino Linotype" w:cs="Arial"/>
          <w:b/>
          <w:color w:val="000000" w:themeColor="text1"/>
          <w:sz w:val="24"/>
          <w:szCs w:val="24"/>
          <w:lang w:eastAsia="es-MX"/>
        </w:rPr>
      </w:pPr>
      <w:r w:rsidRPr="00973088">
        <w:rPr>
          <w:rFonts w:ascii="Palatino Linotype" w:eastAsia="Arial" w:hAnsi="Palatino Linotype" w:cs="Arial"/>
          <w:b/>
          <w:color w:val="000000" w:themeColor="text1"/>
          <w:sz w:val="24"/>
          <w:szCs w:val="24"/>
          <w:lang w:eastAsia="es-MX"/>
        </w:rPr>
        <w:t>COMISIONADO</w:t>
      </w:r>
    </w:p>
    <w:p w:rsidR="00C64A4B" w:rsidRDefault="00C64A4B" w:rsidP="00C03DBF">
      <w:pPr>
        <w:spacing w:line="360" w:lineRule="auto"/>
        <w:jc w:val="center"/>
        <w:rPr>
          <w:rFonts w:ascii="Palatino Linotype" w:eastAsia="Arial" w:hAnsi="Palatino Linotype" w:cs="Arial"/>
          <w:b/>
          <w:color w:val="000000" w:themeColor="text1"/>
          <w:sz w:val="24"/>
          <w:szCs w:val="24"/>
          <w:lang w:eastAsia="es-MX"/>
        </w:rPr>
      </w:pPr>
      <w:r>
        <w:rPr>
          <w:rFonts w:ascii="Palatino Linotype" w:hAnsi="Palatino Linotype"/>
          <w:b/>
          <w:noProof/>
          <w:sz w:val="24"/>
          <w:szCs w:val="24"/>
          <w:lang w:eastAsia="es-MX"/>
        </w:rPr>
        <mc:AlternateContent>
          <mc:Choice Requires="wps">
            <w:drawing>
              <wp:anchor distT="0" distB="0" distL="114300" distR="114300" simplePos="0" relativeHeight="251659264" behindDoc="0" locked="0" layoutInCell="1" allowOverlap="1" wp14:anchorId="719CB6C4" wp14:editId="241C62F5">
                <wp:simplePos x="0" y="0"/>
                <wp:positionH relativeFrom="margin">
                  <wp:posOffset>81915</wp:posOffset>
                </wp:positionH>
                <wp:positionV relativeFrom="paragraph">
                  <wp:posOffset>12065</wp:posOffset>
                </wp:positionV>
                <wp:extent cx="5505450" cy="1990725"/>
                <wp:effectExtent l="0" t="0" r="19050" b="28575"/>
                <wp:wrapNone/>
                <wp:docPr id="2" name="Conector recto 2"/>
                <wp:cNvGraphicFramePr/>
                <a:graphic xmlns:a="http://schemas.openxmlformats.org/drawingml/2006/main">
                  <a:graphicData uri="http://schemas.microsoft.com/office/word/2010/wordprocessingShape">
                    <wps:wsp>
                      <wps:cNvCnPr/>
                      <wps:spPr>
                        <a:xfrm>
                          <a:off x="0" y="0"/>
                          <a:ext cx="5505450" cy="199072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66ACC0"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45pt,.95pt" to="439.95pt,1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" strokecolor="windowText" strokeweight="1.5pt">
                <v:stroke joinstyle="miter"/>
                <w10:wrap anchorx="margin"/>
              </v:line>
            </w:pict>
          </mc:Fallback>
        </mc:AlternateContent>
      </w:r>
    </w:p>
    <w:p w:rsidR="00C03DBF" w:rsidRPr="00973088" w:rsidRDefault="00C03DBF" w:rsidP="00C03DBF">
      <w:pPr>
        <w:spacing w:line="360" w:lineRule="auto"/>
        <w:jc w:val="center"/>
        <w:rPr>
          <w:rFonts w:ascii="Palatino Linotype" w:eastAsia="Arial" w:hAnsi="Palatino Linotype" w:cs="Arial"/>
          <w:b/>
          <w:color w:val="000000" w:themeColor="text1"/>
          <w:sz w:val="24"/>
          <w:szCs w:val="24"/>
          <w:lang w:eastAsia="es-MX"/>
        </w:rPr>
      </w:pPr>
    </w:p>
    <w:p w:rsidR="00BE3437" w:rsidRDefault="00BE3437" w:rsidP="00C03DBF">
      <w:pPr>
        <w:rPr>
          <w:rFonts w:ascii="Palatino Linotype" w:hAnsi="Palatino Linotype"/>
          <w:b/>
          <w:sz w:val="20"/>
          <w:szCs w:val="24"/>
        </w:rPr>
      </w:pPr>
    </w:p>
    <w:p w:rsidR="00BE3437" w:rsidRDefault="00BE3437" w:rsidP="00C03DBF">
      <w:pPr>
        <w:rPr>
          <w:rFonts w:ascii="Palatino Linotype" w:hAnsi="Palatino Linotype"/>
          <w:b/>
          <w:sz w:val="20"/>
          <w:szCs w:val="24"/>
        </w:rPr>
      </w:pPr>
    </w:p>
    <w:p w:rsidR="00C64A4B" w:rsidRDefault="00C64A4B" w:rsidP="00C03DBF">
      <w:pPr>
        <w:rPr>
          <w:rFonts w:ascii="Palatino Linotype" w:hAnsi="Palatino Linotype"/>
          <w:b/>
          <w:sz w:val="20"/>
          <w:szCs w:val="24"/>
        </w:rPr>
      </w:pPr>
    </w:p>
    <w:p w:rsidR="00BE3437" w:rsidRPr="00BE3437" w:rsidRDefault="00BE3437" w:rsidP="00BE3437">
      <w:pPr>
        <w:spacing w:line="360" w:lineRule="auto"/>
        <w:rPr>
          <w:rFonts w:ascii="Palatino Linotype" w:hAnsi="Palatino Linotype"/>
          <w:b/>
          <w:sz w:val="18"/>
          <w:szCs w:val="24"/>
        </w:rPr>
      </w:pPr>
      <w:r w:rsidRPr="00BE3437">
        <w:rPr>
          <w:rFonts w:ascii="Palatino Linotype" w:hAnsi="Palatino Linotype"/>
          <w:b/>
          <w:sz w:val="18"/>
          <w:szCs w:val="24"/>
        </w:rPr>
        <w:t>JGLH/MPBR.</w:t>
      </w:r>
    </w:p>
    <w:p w:rsidR="00BE3437" w:rsidRPr="00BE3437" w:rsidRDefault="00BE3437" w:rsidP="00BE3437">
      <w:pPr>
        <w:spacing w:after="0" w:line="240" w:lineRule="auto"/>
        <w:jc w:val="both"/>
        <w:rPr>
          <w:rFonts w:ascii="Palatino Linotype" w:eastAsiaTheme="minorEastAsia" w:hAnsi="Palatino Linotype" w:cs="Arial"/>
          <w:bCs/>
          <w:sz w:val="20"/>
          <w:szCs w:val="18"/>
          <w:lang w:val="es-ES_tradnl" w:eastAsia="es-ES"/>
        </w:rPr>
      </w:pPr>
      <w:r w:rsidRPr="00BE3437">
        <w:rPr>
          <w:rFonts w:ascii="Palatino Linotype" w:eastAsiaTheme="minorEastAsia" w:hAnsi="Palatino Linotype" w:cs="Arial"/>
          <w:sz w:val="24"/>
          <w:szCs w:val="18"/>
          <w:lang w:val="es-ES_tradnl" w:eastAsia="es-ES"/>
        </w:rPr>
        <w:t xml:space="preserve">Esta hoja corresponde al voto particular emitido en el recurso de revisión </w:t>
      </w:r>
      <w:r>
        <w:rPr>
          <w:rFonts w:ascii="Palatino Linotype" w:eastAsiaTheme="minorEastAsia" w:hAnsi="Palatino Linotype" w:cs="Arial"/>
          <w:b/>
          <w:bCs/>
          <w:sz w:val="24"/>
          <w:szCs w:val="18"/>
          <w:lang w:val="es-ES_tradnl" w:eastAsia="es-ES"/>
        </w:rPr>
        <w:t>00622</w:t>
      </w:r>
      <w:r w:rsidRPr="00BE3437">
        <w:rPr>
          <w:rFonts w:ascii="Palatino Linotype" w:eastAsiaTheme="minorEastAsia" w:hAnsi="Palatino Linotype" w:cs="Arial"/>
          <w:b/>
          <w:bCs/>
          <w:sz w:val="24"/>
          <w:szCs w:val="18"/>
          <w:lang w:val="es-ES_tradnl" w:eastAsia="es-ES"/>
        </w:rPr>
        <w:t>/INFOEM/IP/RR/2019</w:t>
      </w:r>
      <w:r w:rsidRPr="00BE3437">
        <w:rPr>
          <w:rFonts w:ascii="Palatino Linotype" w:eastAsiaTheme="minorEastAsia" w:hAnsi="Palatino Linotype" w:cs="Arial"/>
          <w:b/>
          <w:bCs/>
          <w:sz w:val="20"/>
          <w:szCs w:val="18"/>
          <w:lang w:val="es-ES_tradnl" w:eastAsia="es-ES"/>
        </w:rPr>
        <w:t>.</w:t>
      </w:r>
    </w:p>
    <w:sectPr w:rsidR="00BE3437" w:rsidRPr="00BE3437" w:rsidSect="00BB488C">
      <w:headerReference w:type="even" r:id="rId9"/>
      <w:headerReference w:type="default" r:id="rId10"/>
      <w:footerReference w:type="default" r:id="rId11"/>
      <w:headerReference w:type="first" r:id="rId12"/>
      <w:pgSz w:w="12240" w:h="15840" w:code="1"/>
      <w:pgMar w:top="2495" w:right="1701" w:bottom="2495"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3FEA" w:rsidRDefault="00D43FEA" w:rsidP="00E82D3D">
      <w:pPr>
        <w:spacing w:after="0" w:line="240" w:lineRule="auto"/>
      </w:pPr>
      <w:r>
        <w:separator/>
      </w:r>
    </w:p>
  </w:endnote>
  <w:endnote w:type="continuationSeparator" w:id="0">
    <w:p w:rsidR="00D43FEA" w:rsidRDefault="00D43FEA" w:rsidP="00E82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0097618"/>
      <w:docPartObj>
        <w:docPartGallery w:val="Page Numbers (Bottom of Page)"/>
        <w:docPartUnique/>
      </w:docPartObj>
    </w:sdtPr>
    <w:sdtEndPr/>
    <w:sdtContent>
      <w:sdt>
        <w:sdtPr>
          <w:id w:val="-1769616900"/>
          <w:docPartObj>
            <w:docPartGallery w:val="Page Numbers (Top of Page)"/>
            <w:docPartUnique/>
          </w:docPartObj>
        </w:sdtPr>
        <w:sdtEndPr/>
        <w:sdtContent>
          <w:p w:rsidR="00987C08" w:rsidRDefault="00987C08">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20195">
              <w:rPr>
                <w:b/>
                <w:bCs/>
                <w:noProof/>
              </w:rPr>
              <w:t>15</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20195">
              <w:rPr>
                <w:b/>
                <w:bCs/>
                <w:noProof/>
              </w:rPr>
              <w:t>15</w:t>
            </w:r>
            <w:r>
              <w:rPr>
                <w:b/>
                <w:bCs/>
                <w:sz w:val="24"/>
                <w:szCs w:val="24"/>
              </w:rPr>
              <w:fldChar w:fldCharType="end"/>
            </w:r>
          </w:p>
        </w:sdtContent>
      </w:sdt>
    </w:sdtContent>
  </w:sdt>
  <w:p w:rsidR="00987C08" w:rsidRDefault="00987C08" w:rsidP="00BB488C">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3FEA" w:rsidRDefault="00D43FEA" w:rsidP="00E82D3D">
      <w:pPr>
        <w:spacing w:after="0" w:line="240" w:lineRule="auto"/>
      </w:pPr>
      <w:r>
        <w:separator/>
      </w:r>
    </w:p>
  </w:footnote>
  <w:footnote w:type="continuationSeparator" w:id="0">
    <w:p w:rsidR="00D43FEA" w:rsidRDefault="00D43FEA" w:rsidP="00E82D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C08" w:rsidRDefault="00C2019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68008735" o:spid="_x0000_s2049" type="#_x0000_t136" style="position:absolute;margin-left:0;margin-top:0;width:557.4pt;height:65.55pt;rotation:315;z-index:-251657216;mso-position-horizontal:center;mso-position-horizontal-relative:margin;mso-position-vertical:center;mso-position-vertical-relative:margin" o:allowincell="f" fillcolor="#747070 [1614]" stroked="f">
          <v:fill opacity=".5"/>
          <v:textpath style="font-family:&quot;Arial&quot;;font-size:1pt" string="VOTO PARTICULA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C08" w:rsidRDefault="00C2019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68008736" o:spid="_x0000_s2050" type="#_x0000_t136" style="position:absolute;margin-left:0;margin-top:0;width:557.4pt;height:65.55pt;rotation:315;z-index:-251656192;mso-position-horizontal:center;mso-position-horizontal-relative:margin;mso-position-vertical:center;mso-position-vertical-relative:margin" o:allowincell="f" fillcolor="#747070 [1614]" stroked="f">
          <v:fill opacity=".5"/>
          <v:textpath style="font-family:&quot;Arial&quot;;font-size:1pt" string="VOTO PARTICULAR"/>
          <w10:wrap anchorx="margin" anchory="margin"/>
        </v:shape>
      </w:pict>
    </w:r>
  </w:p>
  <w:p w:rsidR="00987C08" w:rsidRDefault="00987C0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C08" w:rsidRDefault="00C2019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68008734" o:spid="_x0000_s2051" type="#_x0000_t136" style="position:absolute;margin-left:0;margin-top:0;width:557.4pt;height:65.55pt;rotation:315;z-index:-251655168;mso-position-horizontal:center;mso-position-horizontal-relative:margin;mso-position-vertical:center;mso-position-vertical-relative:margin" o:allowincell="f" fillcolor="#747070 [1614]" stroked="f">
          <v:fill opacity=".5"/>
          <v:textpath style="font-family:&quot;Arial&quot;;font-size:1pt" string="VOTO PARTICULAR"/>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C7F7D"/>
    <w:multiLevelType w:val="multilevel"/>
    <w:tmpl w:val="5BB6EFEE"/>
    <w:lvl w:ilvl="0">
      <w:start w:val="1"/>
      <w:numFmt w:val="low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
    <w:nsid w:val="0AFE5652"/>
    <w:multiLevelType w:val="hybridMultilevel"/>
    <w:tmpl w:val="3320DBE6"/>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2">
    <w:nsid w:val="577202FA"/>
    <w:multiLevelType w:val="hybridMultilevel"/>
    <w:tmpl w:val="1EE497A8"/>
    <w:lvl w:ilvl="0" w:tplc="0D5CD388">
      <w:start w:val="1"/>
      <w:numFmt w:val="decimal"/>
      <w:lvlText w:val="%1."/>
      <w:lvlJc w:val="left"/>
      <w:pPr>
        <w:ind w:left="360" w:hanging="360"/>
      </w:pPr>
      <w:rPr>
        <w:rFonts w:ascii="Palatino Linotype" w:hAnsi="Palatino Linotype" w:hint="default"/>
        <w:b/>
        <w:i w:val="0"/>
        <w:caps w:val="0"/>
        <w:smallCaps w:val="0"/>
        <w:strike w:val="0"/>
        <w:dstrike w:val="0"/>
        <w:outline w:val="0"/>
        <w:emboss w:val="0"/>
        <w:imprint w:val="0"/>
        <w:spacing w:val="0"/>
        <w:w w:val="100"/>
        <w:kern w:val="0"/>
        <w:position w:val="0"/>
        <w:sz w:val="24"/>
        <w:highlight w:val="none"/>
        <w:u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5B4B1BAE"/>
    <w:multiLevelType w:val="hybridMultilevel"/>
    <w:tmpl w:val="5D064894"/>
    <w:lvl w:ilvl="0" w:tplc="B860BAB4">
      <w:start w:val="1"/>
      <w:numFmt w:val="upperRoman"/>
      <w:lvlText w:val="%1."/>
      <w:lvlJc w:val="left"/>
      <w:pPr>
        <w:ind w:left="1080" w:hanging="720"/>
      </w:pPr>
      <w:rPr>
        <w:rFonts w:hint="default"/>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78F47563"/>
    <w:multiLevelType w:val="hybridMultilevel"/>
    <w:tmpl w:val="73AE71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792B42BB"/>
    <w:multiLevelType w:val="hybridMultilevel"/>
    <w:tmpl w:val="29C6D890"/>
    <w:lvl w:ilvl="0" w:tplc="294A887A">
      <w:start w:val="1"/>
      <w:numFmt w:val="lowerLetter"/>
      <w:lvlText w:val="%1)"/>
      <w:lvlJc w:val="left"/>
      <w:pPr>
        <w:ind w:left="720" w:hanging="360"/>
      </w:pPr>
      <w:rPr>
        <w:rFonts w:eastAsia="MS Mincho" w:cs="Times New Roman"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hideSpellingErrors/>
  <w:hideGrammaticalErrors/>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D3D"/>
    <w:rsid w:val="0003303D"/>
    <w:rsid w:val="0003648B"/>
    <w:rsid w:val="00047D47"/>
    <w:rsid w:val="00065FA2"/>
    <w:rsid w:val="00080138"/>
    <w:rsid w:val="000957D0"/>
    <w:rsid w:val="00096CC2"/>
    <w:rsid w:val="000A17C5"/>
    <w:rsid w:val="000E1ACA"/>
    <w:rsid w:val="000F62E1"/>
    <w:rsid w:val="000F6EC0"/>
    <w:rsid w:val="00102360"/>
    <w:rsid w:val="00113C80"/>
    <w:rsid w:val="001240A5"/>
    <w:rsid w:val="0013272F"/>
    <w:rsid w:val="0016014E"/>
    <w:rsid w:val="001604B4"/>
    <w:rsid w:val="001725DC"/>
    <w:rsid w:val="001833A7"/>
    <w:rsid w:val="0018421D"/>
    <w:rsid w:val="00186964"/>
    <w:rsid w:val="00192609"/>
    <w:rsid w:val="001A21A5"/>
    <w:rsid w:val="001A7D89"/>
    <w:rsid w:val="001B19B4"/>
    <w:rsid w:val="001C36E5"/>
    <w:rsid w:val="001C3DD0"/>
    <w:rsid w:val="001C6366"/>
    <w:rsid w:val="001D7E18"/>
    <w:rsid w:val="001F1894"/>
    <w:rsid w:val="002179E4"/>
    <w:rsid w:val="00225DF6"/>
    <w:rsid w:val="002267BB"/>
    <w:rsid w:val="002369EE"/>
    <w:rsid w:val="002379C8"/>
    <w:rsid w:val="00241D12"/>
    <w:rsid w:val="00252BB6"/>
    <w:rsid w:val="002643E6"/>
    <w:rsid w:val="00270126"/>
    <w:rsid w:val="00273862"/>
    <w:rsid w:val="00291A41"/>
    <w:rsid w:val="002959F4"/>
    <w:rsid w:val="002B1FE5"/>
    <w:rsid w:val="002B30C5"/>
    <w:rsid w:val="002D376F"/>
    <w:rsid w:val="002D7960"/>
    <w:rsid w:val="002E3ED2"/>
    <w:rsid w:val="002E7555"/>
    <w:rsid w:val="002F79FF"/>
    <w:rsid w:val="00305CE0"/>
    <w:rsid w:val="00315772"/>
    <w:rsid w:val="003258B6"/>
    <w:rsid w:val="003330F0"/>
    <w:rsid w:val="003532A0"/>
    <w:rsid w:val="00361D01"/>
    <w:rsid w:val="0037258F"/>
    <w:rsid w:val="00375463"/>
    <w:rsid w:val="00384DBA"/>
    <w:rsid w:val="003855C9"/>
    <w:rsid w:val="00391AB6"/>
    <w:rsid w:val="003A31EF"/>
    <w:rsid w:val="003B17DD"/>
    <w:rsid w:val="003C7F8A"/>
    <w:rsid w:val="003D01BB"/>
    <w:rsid w:val="00410B42"/>
    <w:rsid w:val="004247CB"/>
    <w:rsid w:val="00427B79"/>
    <w:rsid w:val="0046231E"/>
    <w:rsid w:val="004633B7"/>
    <w:rsid w:val="00470840"/>
    <w:rsid w:val="0048628E"/>
    <w:rsid w:val="004916B6"/>
    <w:rsid w:val="004B1285"/>
    <w:rsid w:val="004C6551"/>
    <w:rsid w:val="004E5DCD"/>
    <w:rsid w:val="004F4DA5"/>
    <w:rsid w:val="00522308"/>
    <w:rsid w:val="0052306C"/>
    <w:rsid w:val="005556CA"/>
    <w:rsid w:val="00567957"/>
    <w:rsid w:val="00584AF2"/>
    <w:rsid w:val="00585D51"/>
    <w:rsid w:val="00594E5C"/>
    <w:rsid w:val="005D2AFA"/>
    <w:rsid w:val="005F30BC"/>
    <w:rsid w:val="00614B7C"/>
    <w:rsid w:val="00617ACF"/>
    <w:rsid w:val="006319DC"/>
    <w:rsid w:val="00680533"/>
    <w:rsid w:val="006A0BDD"/>
    <w:rsid w:val="006B5B28"/>
    <w:rsid w:val="006B785A"/>
    <w:rsid w:val="006C1A3C"/>
    <w:rsid w:val="006C77A4"/>
    <w:rsid w:val="006E6FB8"/>
    <w:rsid w:val="006F0A01"/>
    <w:rsid w:val="00730193"/>
    <w:rsid w:val="00740A46"/>
    <w:rsid w:val="00740DA3"/>
    <w:rsid w:val="00744BA1"/>
    <w:rsid w:val="00784D18"/>
    <w:rsid w:val="00797A31"/>
    <w:rsid w:val="007A1EB0"/>
    <w:rsid w:val="007B2DD9"/>
    <w:rsid w:val="007D037D"/>
    <w:rsid w:val="007D03AB"/>
    <w:rsid w:val="007F2111"/>
    <w:rsid w:val="00801E0D"/>
    <w:rsid w:val="00804A5D"/>
    <w:rsid w:val="00806194"/>
    <w:rsid w:val="008076C1"/>
    <w:rsid w:val="00807E40"/>
    <w:rsid w:val="00807FFA"/>
    <w:rsid w:val="008216B4"/>
    <w:rsid w:val="0083488C"/>
    <w:rsid w:val="00835C8D"/>
    <w:rsid w:val="00842D18"/>
    <w:rsid w:val="00843E5B"/>
    <w:rsid w:val="00894E97"/>
    <w:rsid w:val="008B7C5F"/>
    <w:rsid w:val="008E0440"/>
    <w:rsid w:val="008E5FCF"/>
    <w:rsid w:val="008F2800"/>
    <w:rsid w:val="009143F1"/>
    <w:rsid w:val="00987C08"/>
    <w:rsid w:val="009A2D39"/>
    <w:rsid w:val="009B3A5C"/>
    <w:rsid w:val="009C7267"/>
    <w:rsid w:val="009C72FE"/>
    <w:rsid w:val="00A22908"/>
    <w:rsid w:val="00A23B00"/>
    <w:rsid w:val="00A37A86"/>
    <w:rsid w:val="00A71AD0"/>
    <w:rsid w:val="00A84374"/>
    <w:rsid w:val="00AD76A3"/>
    <w:rsid w:val="00B03CAA"/>
    <w:rsid w:val="00B04F81"/>
    <w:rsid w:val="00B109DC"/>
    <w:rsid w:val="00B2190C"/>
    <w:rsid w:val="00B32C98"/>
    <w:rsid w:val="00B41044"/>
    <w:rsid w:val="00B516DB"/>
    <w:rsid w:val="00B65C89"/>
    <w:rsid w:val="00B73B30"/>
    <w:rsid w:val="00B810E6"/>
    <w:rsid w:val="00B847EF"/>
    <w:rsid w:val="00B9285A"/>
    <w:rsid w:val="00BA4EBB"/>
    <w:rsid w:val="00BB488C"/>
    <w:rsid w:val="00BB48A7"/>
    <w:rsid w:val="00BD1170"/>
    <w:rsid w:val="00BD7E1F"/>
    <w:rsid w:val="00BE3437"/>
    <w:rsid w:val="00C03DBF"/>
    <w:rsid w:val="00C130B3"/>
    <w:rsid w:val="00C20195"/>
    <w:rsid w:val="00C25E56"/>
    <w:rsid w:val="00C544E1"/>
    <w:rsid w:val="00C547F0"/>
    <w:rsid w:val="00C602B8"/>
    <w:rsid w:val="00C6233A"/>
    <w:rsid w:val="00C64A4B"/>
    <w:rsid w:val="00C753D8"/>
    <w:rsid w:val="00CA2B8E"/>
    <w:rsid w:val="00CC3ACF"/>
    <w:rsid w:val="00CC7CC1"/>
    <w:rsid w:val="00CD53CB"/>
    <w:rsid w:val="00CF0462"/>
    <w:rsid w:val="00CF1560"/>
    <w:rsid w:val="00CF20EC"/>
    <w:rsid w:val="00D35B4C"/>
    <w:rsid w:val="00D43FEA"/>
    <w:rsid w:val="00D51491"/>
    <w:rsid w:val="00D70309"/>
    <w:rsid w:val="00D92BA5"/>
    <w:rsid w:val="00DB39B5"/>
    <w:rsid w:val="00DB53B7"/>
    <w:rsid w:val="00DD14BB"/>
    <w:rsid w:val="00DE7A32"/>
    <w:rsid w:val="00E27A90"/>
    <w:rsid w:val="00E35786"/>
    <w:rsid w:val="00E45C5C"/>
    <w:rsid w:val="00E535E4"/>
    <w:rsid w:val="00E6179D"/>
    <w:rsid w:val="00E82D3D"/>
    <w:rsid w:val="00E93266"/>
    <w:rsid w:val="00EA7D41"/>
    <w:rsid w:val="00EC55B3"/>
    <w:rsid w:val="00EE5E60"/>
    <w:rsid w:val="00F01271"/>
    <w:rsid w:val="00F1169F"/>
    <w:rsid w:val="00F26CE5"/>
    <w:rsid w:val="00F30EE8"/>
    <w:rsid w:val="00F41722"/>
    <w:rsid w:val="00F72355"/>
    <w:rsid w:val="00F9335D"/>
    <w:rsid w:val="00FA6405"/>
    <w:rsid w:val="00FB274F"/>
    <w:rsid w:val="00FC605B"/>
    <w:rsid w:val="00FD1FAD"/>
    <w:rsid w:val="00FF6252"/>
    <w:rsid w:val="00FF6D2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3FE2A249-A106-482D-AF60-ED48C88A2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4E5C"/>
  </w:style>
  <w:style w:type="paragraph" w:styleId="Ttulo1">
    <w:name w:val="heading 1"/>
    <w:basedOn w:val="Normal"/>
    <w:next w:val="Normal"/>
    <w:link w:val="Ttulo1Car"/>
    <w:uiPriority w:val="9"/>
    <w:qFormat/>
    <w:rsid w:val="00B2190C"/>
    <w:pPr>
      <w:keepNext/>
      <w:keepLines/>
      <w:spacing w:before="240" w:after="0"/>
      <w:outlineLvl w:val="0"/>
    </w:pPr>
    <w:rPr>
      <w:rFonts w:ascii="Palatino Linotype" w:eastAsiaTheme="majorEastAsia" w:hAnsi="Palatino Linotype" w:cstheme="majorBidi"/>
      <w:b/>
      <w:color w:val="000000" w:themeColor="text1"/>
      <w:sz w:val="24"/>
      <w:szCs w:val="32"/>
    </w:rPr>
  </w:style>
  <w:style w:type="paragraph" w:styleId="Ttulo2">
    <w:name w:val="heading 2"/>
    <w:basedOn w:val="Normal"/>
    <w:next w:val="Normal"/>
    <w:link w:val="Ttulo2Car"/>
    <w:uiPriority w:val="9"/>
    <w:unhideWhenUsed/>
    <w:qFormat/>
    <w:rsid w:val="000A17C5"/>
    <w:pPr>
      <w:keepNext/>
      <w:keepLines/>
      <w:spacing w:before="40" w:after="0"/>
      <w:outlineLvl w:val="1"/>
    </w:pPr>
    <w:rPr>
      <w:rFonts w:ascii="Palatino Linotype" w:eastAsiaTheme="majorEastAsia" w:hAnsi="Palatino Linotype" w:cstheme="majorBidi"/>
      <w:color w:val="000000" w:themeColor="text1"/>
      <w:sz w:val="24"/>
      <w:szCs w:val="26"/>
    </w:rPr>
  </w:style>
  <w:style w:type="paragraph" w:styleId="Ttulo3">
    <w:name w:val="heading 3"/>
    <w:basedOn w:val="Normal"/>
    <w:next w:val="Normal"/>
    <w:link w:val="Ttulo3Car"/>
    <w:uiPriority w:val="9"/>
    <w:semiHidden/>
    <w:unhideWhenUsed/>
    <w:qFormat/>
    <w:rsid w:val="003855C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E82D3D"/>
    <w:pPr>
      <w:spacing w:after="0" w:line="240" w:lineRule="auto"/>
    </w:pPr>
    <w:rPr>
      <w:sz w:val="20"/>
      <w:szCs w:val="20"/>
    </w:rPr>
  </w:style>
  <w:style w:type="character" w:customStyle="1" w:styleId="TextonotapieCar">
    <w:name w:val="Texto nota pie Car"/>
    <w:basedOn w:val="Fuentedeprrafopredeter"/>
    <w:link w:val="Textonotapie"/>
    <w:uiPriority w:val="99"/>
    <w:rsid w:val="00E82D3D"/>
    <w:rPr>
      <w:sz w:val="20"/>
      <w:szCs w:val="20"/>
    </w:rPr>
  </w:style>
  <w:style w:type="character" w:styleId="Refdenotaalpie">
    <w:name w:val="footnote reference"/>
    <w:aliases w:val="Footnotes refss,Texto de nota al pie,Ref. de nota al pie 2,Appel note de bas de page,referencia nota al pie,BVI fnr,Footnote number,4_G,16 Point,Superscript 6 Point,Texto nota al pie,Footnote Reference Char3"/>
    <w:basedOn w:val="Fuentedeprrafopredeter"/>
    <w:uiPriority w:val="99"/>
    <w:unhideWhenUsed/>
    <w:rsid w:val="00E82D3D"/>
    <w:rPr>
      <w:vertAlign w:val="superscript"/>
    </w:rPr>
  </w:style>
  <w:style w:type="paragraph" w:styleId="Piedepgina">
    <w:name w:val="footer"/>
    <w:basedOn w:val="Normal"/>
    <w:link w:val="PiedepginaCar"/>
    <w:uiPriority w:val="99"/>
    <w:unhideWhenUsed/>
    <w:rsid w:val="00E82D3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2D3D"/>
  </w:style>
  <w:style w:type="paragraph" w:styleId="Encabezado">
    <w:name w:val="header"/>
    <w:basedOn w:val="Normal"/>
    <w:link w:val="EncabezadoCar"/>
    <w:uiPriority w:val="99"/>
    <w:unhideWhenUsed/>
    <w:rsid w:val="00E82D3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2D3D"/>
  </w:style>
  <w:style w:type="paragraph" w:styleId="Prrafodelista">
    <w:name w:val="List Paragraph"/>
    <w:basedOn w:val="Normal"/>
    <w:link w:val="PrrafodelistaCar"/>
    <w:uiPriority w:val="72"/>
    <w:qFormat/>
    <w:rsid w:val="009A2D39"/>
    <w:pPr>
      <w:ind w:left="720"/>
      <w:contextualSpacing/>
    </w:pPr>
  </w:style>
  <w:style w:type="paragraph" w:styleId="Textodeglobo">
    <w:name w:val="Balloon Text"/>
    <w:basedOn w:val="Normal"/>
    <w:link w:val="TextodegloboCar"/>
    <w:uiPriority w:val="99"/>
    <w:semiHidden/>
    <w:unhideWhenUsed/>
    <w:rsid w:val="001B19B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19B4"/>
    <w:rPr>
      <w:rFonts w:ascii="Segoe UI" w:hAnsi="Segoe UI" w:cs="Segoe UI"/>
      <w:sz w:val="18"/>
      <w:szCs w:val="18"/>
    </w:rPr>
  </w:style>
  <w:style w:type="character" w:customStyle="1" w:styleId="Ttulo1Car">
    <w:name w:val="Título 1 Car"/>
    <w:basedOn w:val="Fuentedeprrafopredeter"/>
    <w:link w:val="Ttulo1"/>
    <w:uiPriority w:val="9"/>
    <w:rsid w:val="00B2190C"/>
    <w:rPr>
      <w:rFonts w:ascii="Palatino Linotype" w:eastAsiaTheme="majorEastAsia" w:hAnsi="Palatino Linotype" w:cstheme="majorBidi"/>
      <w:b/>
      <w:color w:val="000000" w:themeColor="text1"/>
      <w:sz w:val="24"/>
      <w:szCs w:val="32"/>
    </w:rPr>
  </w:style>
  <w:style w:type="character" w:customStyle="1" w:styleId="PrrafodelistaCar">
    <w:name w:val="Párrafo de lista Car"/>
    <w:link w:val="Prrafodelista"/>
    <w:uiPriority w:val="72"/>
    <w:qFormat/>
    <w:locked/>
    <w:rsid w:val="00DE7A32"/>
  </w:style>
  <w:style w:type="paragraph" w:styleId="Sinespaciado">
    <w:name w:val="No Spacing"/>
    <w:aliases w:val="Francesa"/>
    <w:link w:val="SinespaciadoCar"/>
    <w:uiPriority w:val="1"/>
    <w:qFormat/>
    <w:rsid w:val="00DE7A32"/>
    <w:pPr>
      <w:spacing w:after="0" w:line="240" w:lineRule="auto"/>
    </w:pPr>
  </w:style>
  <w:style w:type="paragraph" w:styleId="TtulodeTDC">
    <w:name w:val="TOC Heading"/>
    <w:basedOn w:val="Ttulo1"/>
    <w:next w:val="Normal"/>
    <w:uiPriority w:val="39"/>
    <w:unhideWhenUsed/>
    <w:qFormat/>
    <w:rsid w:val="00DE7A32"/>
    <w:pPr>
      <w:outlineLvl w:val="9"/>
    </w:pPr>
    <w:rPr>
      <w:lang w:eastAsia="es-MX"/>
    </w:rPr>
  </w:style>
  <w:style w:type="paragraph" w:styleId="TDC1">
    <w:name w:val="toc 1"/>
    <w:basedOn w:val="Normal"/>
    <w:next w:val="Normal"/>
    <w:autoRedefine/>
    <w:uiPriority w:val="39"/>
    <w:unhideWhenUsed/>
    <w:rsid w:val="001833A7"/>
    <w:pPr>
      <w:tabs>
        <w:tab w:val="left" w:pos="440"/>
        <w:tab w:val="left" w:pos="880"/>
        <w:tab w:val="right" w:leader="dot" w:pos="8828"/>
      </w:tabs>
      <w:spacing w:after="100"/>
      <w:ind w:left="284"/>
      <w:jc w:val="both"/>
    </w:pPr>
    <w:rPr>
      <w:rFonts w:ascii="Palatino Linotype" w:hAnsi="Palatino Linotype"/>
      <w:b/>
      <w:noProof/>
      <w:sz w:val="20"/>
      <w:szCs w:val="20"/>
    </w:rPr>
  </w:style>
  <w:style w:type="character" w:styleId="Hipervnculo">
    <w:name w:val="Hyperlink"/>
    <w:basedOn w:val="Fuentedeprrafopredeter"/>
    <w:uiPriority w:val="99"/>
    <w:unhideWhenUsed/>
    <w:rsid w:val="00DE7A32"/>
    <w:rPr>
      <w:color w:val="0563C1" w:themeColor="hyperlink"/>
      <w:u w:val="single"/>
    </w:rPr>
  </w:style>
  <w:style w:type="character" w:customStyle="1" w:styleId="SinespaciadoCar">
    <w:name w:val="Sin espaciado Car"/>
    <w:aliases w:val="Francesa Car"/>
    <w:link w:val="Sinespaciado"/>
    <w:uiPriority w:val="1"/>
    <w:locked/>
    <w:rsid w:val="00DE7A32"/>
  </w:style>
  <w:style w:type="paragraph" w:customStyle="1" w:styleId="Cuerpo">
    <w:name w:val="Cuerpo"/>
    <w:rsid w:val="00CC3ACF"/>
    <w:pPr>
      <w:pBdr>
        <w:top w:val="nil"/>
        <w:left w:val="nil"/>
        <w:bottom w:val="nil"/>
        <w:right w:val="nil"/>
        <w:between w:val="nil"/>
        <w:bar w:val="nil"/>
      </w:pBdr>
    </w:pPr>
    <w:rPr>
      <w:rFonts w:ascii="Calibri" w:eastAsia="Calibri" w:hAnsi="Calibri" w:cs="Calibri"/>
      <w:color w:val="000000"/>
      <w:u w:color="000000"/>
      <w:bdr w:val="nil"/>
      <w:lang w:val="de-DE" w:eastAsia="es-ES"/>
    </w:rPr>
  </w:style>
  <w:style w:type="character" w:customStyle="1" w:styleId="Ttulo2Car">
    <w:name w:val="Título 2 Car"/>
    <w:basedOn w:val="Fuentedeprrafopredeter"/>
    <w:link w:val="Ttulo2"/>
    <w:uiPriority w:val="9"/>
    <w:rsid w:val="000A17C5"/>
    <w:rPr>
      <w:rFonts w:ascii="Palatino Linotype" w:eastAsiaTheme="majorEastAsia" w:hAnsi="Palatino Linotype" w:cstheme="majorBidi"/>
      <w:color w:val="000000" w:themeColor="text1"/>
      <w:sz w:val="24"/>
      <w:szCs w:val="26"/>
    </w:rPr>
  </w:style>
  <w:style w:type="character" w:customStyle="1" w:styleId="Ttulo3Car">
    <w:name w:val="Título 3 Car"/>
    <w:basedOn w:val="Fuentedeprrafopredeter"/>
    <w:link w:val="Ttulo3"/>
    <w:uiPriority w:val="9"/>
    <w:semiHidden/>
    <w:rsid w:val="003855C9"/>
    <w:rPr>
      <w:rFonts w:asciiTheme="majorHAnsi" w:eastAsiaTheme="majorEastAsia" w:hAnsiTheme="majorHAnsi" w:cstheme="majorBidi"/>
      <w:color w:val="1F4D78" w:themeColor="accent1" w:themeShade="7F"/>
      <w:sz w:val="24"/>
      <w:szCs w:val="24"/>
    </w:rPr>
  </w:style>
  <w:style w:type="table" w:styleId="Tablaconcuadrcula">
    <w:name w:val="Table Grid"/>
    <w:basedOn w:val="Tablanormal"/>
    <w:uiPriority w:val="39"/>
    <w:rsid w:val="003855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
    <w:name w:val="j"/>
    <w:basedOn w:val="Normal"/>
    <w:rsid w:val="003855C9"/>
    <w:pPr>
      <w:spacing w:before="100" w:beforeAutospacing="1" w:after="100" w:afterAutospacing="1" w:line="240" w:lineRule="auto"/>
    </w:pPr>
    <w:rPr>
      <w:rFonts w:ascii="Times New Roman" w:hAnsi="Times New Roman" w:cs="Times New Roman"/>
      <w:sz w:val="24"/>
      <w:szCs w:val="24"/>
      <w:lang w:val="es-ES_tradnl" w:eastAsia="es-ES_tradnl"/>
    </w:rPr>
  </w:style>
  <w:style w:type="paragraph" w:styleId="NormalWeb">
    <w:name w:val="Normal (Web)"/>
    <w:basedOn w:val="Normal"/>
    <w:uiPriority w:val="99"/>
    <w:unhideWhenUsed/>
    <w:rsid w:val="003855C9"/>
    <w:pPr>
      <w:spacing w:before="100" w:beforeAutospacing="1" w:after="100" w:afterAutospacing="1" w:line="240" w:lineRule="auto"/>
    </w:pPr>
    <w:rPr>
      <w:rFonts w:ascii="Times New Roman" w:hAnsi="Times New Roman" w:cs="Times New Roman"/>
      <w:sz w:val="24"/>
      <w:szCs w:val="24"/>
      <w:lang w:val="es-ES_tradnl" w:eastAsia="es-ES_tradnl"/>
    </w:rPr>
  </w:style>
  <w:style w:type="table" w:styleId="Tablanormal1">
    <w:name w:val="Plain Table 1"/>
    <w:basedOn w:val="Tablanormal"/>
    <w:uiPriority w:val="41"/>
    <w:rsid w:val="003855C9"/>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Fuentedeprrafopredeter"/>
    <w:rsid w:val="003855C9"/>
  </w:style>
  <w:style w:type="paragraph" w:styleId="TDC2">
    <w:name w:val="toc 2"/>
    <w:basedOn w:val="Normal"/>
    <w:next w:val="Normal"/>
    <w:autoRedefine/>
    <w:uiPriority w:val="39"/>
    <w:unhideWhenUsed/>
    <w:rsid w:val="00BD1170"/>
    <w:pPr>
      <w:tabs>
        <w:tab w:val="right" w:leader="dot" w:pos="8828"/>
      </w:tabs>
      <w:spacing w:after="100"/>
      <w:ind w:left="284"/>
    </w:pPr>
  </w:style>
  <w:style w:type="paragraph" w:styleId="TDC3">
    <w:name w:val="toc 3"/>
    <w:basedOn w:val="Normal"/>
    <w:next w:val="Normal"/>
    <w:autoRedefine/>
    <w:uiPriority w:val="39"/>
    <w:unhideWhenUsed/>
    <w:rsid w:val="009B3A5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431698">
      <w:bodyDiv w:val="1"/>
      <w:marLeft w:val="0"/>
      <w:marRight w:val="0"/>
      <w:marTop w:val="0"/>
      <w:marBottom w:val="0"/>
      <w:divBdr>
        <w:top w:val="none" w:sz="0" w:space="0" w:color="auto"/>
        <w:left w:val="none" w:sz="0" w:space="0" w:color="auto"/>
        <w:bottom w:val="none" w:sz="0" w:space="0" w:color="auto"/>
        <w:right w:val="none" w:sz="0" w:space="0" w:color="auto"/>
      </w:divBdr>
    </w:div>
    <w:div w:id="49434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Derechos_civiles_y_pol%C3%ADtico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D22C1-116C-4E8D-B7E8-1B49AF0A8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15</Pages>
  <Words>3090</Words>
  <Characters>16996</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cp:lastPrinted>2019-04-29T23:49:00Z</cp:lastPrinted>
  <dcterms:created xsi:type="dcterms:W3CDTF">2019-08-21T15:40:00Z</dcterms:created>
  <dcterms:modified xsi:type="dcterms:W3CDTF">2019-08-21T16:21:00Z</dcterms:modified>
</cp:coreProperties>
</file>